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7D" w:rsidRPr="00F025CF" w:rsidRDefault="00BC717D" w:rsidP="00BC717D">
      <w:pPr>
        <w:pStyle w:val="TITREDELAFORMATION"/>
        <w:rPr>
          <w:rFonts w:ascii="Verdana" w:hAnsi="Verdana"/>
        </w:rPr>
      </w:pPr>
      <w:r w:rsidRPr="00F025CF">
        <w:rPr>
          <w:rFonts w:ascii="Verdana" w:hAnsi="Verdana"/>
        </w:rPr>
        <w:t xml:space="preserve">Les outils de la Bioinformatique au service d’un projet </w:t>
      </w:r>
    </w:p>
    <w:p w:rsidR="00BC717D" w:rsidRPr="00F025CF" w:rsidRDefault="00BC717D" w:rsidP="00BC717D">
      <w:pPr>
        <w:pStyle w:val="TITREDELAFORMATION"/>
        <w:rPr>
          <w:rFonts w:ascii="Verdana" w:hAnsi="Verdana"/>
        </w:rPr>
      </w:pPr>
      <w:proofErr w:type="gramStart"/>
      <w:r w:rsidRPr="00F025CF">
        <w:rPr>
          <w:rFonts w:ascii="Verdana" w:hAnsi="Verdana"/>
        </w:rPr>
        <w:t>de</w:t>
      </w:r>
      <w:proofErr w:type="gramEnd"/>
      <w:r w:rsidRPr="00F025CF">
        <w:rPr>
          <w:rFonts w:ascii="Verdana" w:hAnsi="Verdana"/>
        </w:rPr>
        <w:t xml:space="preserve"> recherche en Sciences de la Vie</w:t>
      </w:r>
    </w:p>
    <w:p w:rsidR="008405CF" w:rsidRDefault="00BC717D" w:rsidP="00BC717D">
      <w:pPr>
        <w:pStyle w:val="TITREDELAFORMATION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(BIOINFORMATICS TRAINING PROGRAM)</w:t>
      </w:r>
    </w:p>
    <w:p w:rsidR="008405CF" w:rsidRDefault="008405CF" w:rsidP="00BC717D">
      <w:pPr>
        <w:pStyle w:val="TITREDELAFORMATION"/>
        <w:rPr>
          <w:rFonts w:ascii="Verdana" w:hAnsi="Verdana"/>
          <w:b/>
          <w:sz w:val="16"/>
          <w:szCs w:val="16"/>
        </w:rPr>
      </w:pPr>
    </w:p>
    <w:p w:rsidR="008405CF" w:rsidRDefault="008405CF" w:rsidP="00BC717D">
      <w:pPr>
        <w:pStyle w:val="TITREDELAFORMATION"/>
        <w:rPr>
          <w:rFonts w:ascii="Verdana" w:hAnsi="Verdana"/>
          <w:b/>
          <w:sz w:val="16"/>
          <w:szCs w:val="16"/>
        </w:rPr>
        <w:sectPr w:rsidR="008405CF" w:rsidSect="00B66291">
          <w:headerReference w:type="default" r:id="rId8"/>
          <w:footerReference w:type="default" r:id="rId9"/>
          <w:endnotePr>
            <w:numFmt w:val="decimal"/>
          </w:endnotePr>
          <w:pgSz w:w="11906" w:h="16838" w:code="9"/>
          <w:pgMar w:top="851" w:right="851" w:bottom="284" w:left="851" w:header="227" w:footer="171" w:gutter="0"/>
          <w:cols w:space="720"/>
          <w:noEndnote/>
        </w:sectPr>
      </w:pPr>
    </w:p>
    <w:p w:rsidR="008405CF" w:rsidRDefault="008405CF" w:rsidP="008405CF">
      <w:pPr>
        <w:pStyle w:val="TITREDELAFORMATION"/>
        <w:jc w:val="left"/>
        <w:rPr>
          <w:rFonts w:ascii="Verdana" w:hAnsi="Verdana"/>
          <w:b/>
          <w:sz w:val="16"/>
          <w:szCs w:val="16"/>
        </w:rPr>
      </w:pPr>
    </w:p>
    <w:p w:rsidR="008405CF" w:rsidRDefault="008405CF" w:rsidP="00BC717D">
      <w:pPr>
        <w:pStyle w:val="TITREDELAFORMATION"/>
        <w:rPr>
          <w:rFonts w:ascii="Verdana" w:hAnsi="Verdana"/>
          <w:b/>
          <w:sz w:val="16"/>
          <w:szCs w:val="16"/>
        </w:rPr>
      </w:pPr>
      <w:r>
        <w:rPr>
          <w:noProof/>
          <w:lang w:val="fr-BE" w:eastAsia="fr-BE"/>
        </w:rPr>
        <w:drawing>
          <wp:inline distT="0" distB="0" distL="0" distR="0" wp14:anchorId="43F53728" wp14:editId="3151DDC9">
            <wp:extent cx="1745615" cy="8021955"/>
            <wp:effectExtent l="0" t="0" r="6985" b="0"/>
            <wp:docPr id="2" name="Image 2" descr="D:\1 - Forem Formation Biotechnologie\Communication\Photos formations\bioinforma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 - Forem Formation Biotechnologie\Communication\Photos formations\bioinformatics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802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CF" w:rsidRDefault="005A3AAC" w:rsidP="00BC717D">
      <w:pPr>
        <w:pStyle w:val="TITREDELAFORMATION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column"/>
      </w:r>
    </w:p>
    <w:p w:rsidR="008405CF" w:rsidRDefault="008405CF" w:rsidP="00BC717D">
      <w:pPr>
        <w:pStyle w:val="TITREDELAFORMATION"/>
        <w:rPr>
          <w:rFonts w:ascii="Verdana" w:hAnsi="Verdana"/>
          <w:b/>
          <w:sz w:val="16"/>
          <w:szCs w:val="16"/>
        </w:rPr>
      </w:pPr>
    </w:p>
    <w:p w:rsidR="008405CF" w:rsidRPr="00F56359" w:rsidRDefault="008405CF" w:rsidP="008405CF">
      <w:pPr>
        <w:pStyle w:val="Titre1"/>
        <w:widowControl/>
        <w:tabs>
          <w:tab w:val="clear" w:pos="1985"/>
          <w:tab w:val="clear" w:pos="4139"/>
          <w:tab w:val="clear" w:pos="5954"/>
          <w:tab w:val="left" w:pos="-1418"/>
          <w:tab w:val="left" w:pos="142"/>
        </w:tabs>
        <w:spacing w:after="60"/>
        <w:jc w:val="left"/>
        <w:rPr>
          <w:rFonts w:ascii="Verdana" w:hAnsi="Verdana"/>
          <w:sz w:val="22"/>
          <w:szCs w:val="22"/>
        </w:rPr>
      </w:pPr>
      <w:r w:rsidRPr="00F56359">
        <w:rPr>
          <w:rFonts w:ascii="Verdana" w:hAnsi="Verdana"/>
          <w:sz w:val="22"/>
          <w:szCs w:val="22"/>
        </w:rPr>
        <w:t>Objectifs et Compétences</w:t>
      </w:r>
    </w:p>
    <w:p w:rsidR="008405CF" w:rsidRPr="00F56359" w:rsidRDefault="008405CF" w:rsidP="008405CF">
      <w:pPr>
        <w:tabs>
          <w:tab w:val="left" w:pos="142"/>
        </w:tabs>
        <w:jc w:val="both"/>
        <w:rPr>
          <w:rFonts w:ascii="Verdana" w:hAnsi="Verdana"/>
          <w:sz w:val="20"/>
          <w:lang w:val="fr-BE"/>
        </w:rPr>
      </w:pPr>
      <w:r w:rsidRPr="00F56359">
        <w:rPr>
          <w:rFonts w:ascii="Verdana" w:hAnsi="Verdana"/>
          <w:sz w:val="20"/>
          <w:lang w:val="fr-BE"/>
        </w:rPr>
        <w:t xml:space="preserve">Cette formation intensive vise l'acquisition de compétences de base en programmation appliquée à la biologie, ainsi qu’une maîtrise pratique des principaux outils </w:t>
      </w:r>
      <w:proofErr w:type="spellStart"/>
      <w:r w:rsidRPr="00F56359">
        <w:rPr>
          <w:rFonts w:ascii="Verdana" w:hAnsi="Verdana"/>
          <w:sz w:val="20"/>
          <w:lang w:val="fr-BE"/>
        </w:rPr>
        <w:t>bioinformatiques</w:t>
      </w:r>
      <w:proofErr w:type="spellEnd"/>
      <w:r w:rsidRPr="00F56359">
        <w:rPr>
          <w:rFonts w:ascii="Verdana" w:hAnsi="Verdana"/>
          <w:sz w:val="20"/>
          <w:lang w:val="fr-BE"/>
        </w:rPr>
        <w:t>, dont ceux conçus pour le traitement des données à haut débit (</w:t>
      </w:r>
      <w:proofErr w:type="spellStart"/>
      <w:r w:rsidRPr="00F56359">
        <w:rPr>
          <w:rFonts w:ascii="Verdana" w:hAnsi="Verdana"/>
          <w:sz w:val="20"/>
          <w:lang w:val="fr-BE"/>
        </w:rPr>
        <w:t>microarrays</w:t>
      </w:r>
      <w:proofErr w:type="spellEnd"/>
      <w:r w:rsidRPr="00F56359">
        <w:rPr>
          <w:rFonts w:ascii="Verdana" w:hAnsi="Verdana"/>
          <w:sz w:val="20"/>
          <w:lang w:val="fr-BE"/>
        </w:rPr>
        <w:t xml:space="preserve">, </w:t>
      </w:r>
      <w:proofErr w:type="spellStart"/>
      <w:r w:rsidRPr="00F56359">
        <w:rPr>
          <w:rFonts w:ascii="Verdana" w:hAnsi="Verdana"/>
          <w:sz w:val="20"/>
          <w:lang w:val="fr-BE"/>
        </w:rPr>
        <w:t>Next-Generation</w:t>
      </w:r>
      <w:proofErr w:type="spellEnd"/>
      <w:r w:rsidRPr="00F56359">
        <w:rPr>
          <w:rFonts w:ascii="Verdana" w:hAnsi="Verdana"/>
          <w:sz w:val="20"/>
          <w:lang w:val="fr-BE"/>
        </w:rPr>
        <w:t xml:space="preserve"> </w:t>
      </w:r>
      <w:proofErr w:type="spellStart"/>
      <w:r w:rsidRPr="00F56359">
        <w:rPr>
          <w:rFonts w:ascii="Verdana" w:hAnsi="Verdana"/>
          <w:sz w:val="20"/>
          <w:lang w:val="fr-BE"/>
        </w:rPr>
        <w:t>Sequencing</w:t>
      </w:r>
      <w:proofErr w:type="spellEnd"/>
      <w:r w:rsidRPr="00F56359">
        <w:rPr>
          <w:rFonts w:ascii="Verdana" w:hAnsi="Verdana"/>
          <w:sz w:val="20"/>
          <w:lang w:val="fr-BE"/>
        </w:rPr>
        <w:t>).</w:t>
      </w:r>
    </w:p>
    <w:p w:rsidR="008405CF" w:rsidRPr="00F56359" w:rsidRDefault="008405CF" w:rsidP="008405CF">
      <w:pPr>
        <w:tabs>
          <w:tab w:val="left" w:pos="142"/>
        </w:tabs>
        <w:jc w:val="both"/>
        <w:rPr>
          <w:rFonts w:ascii="Verdana" w:hAnsi="Verdana"/>
          <w:sz w:val="20"/>
          <w:lang w:val="fr-BE"/>
        </w:rPr>
      </w:pPr>
      <w:r w:rsidRPr="00F56359">
        <w:rPr>
          <w:rFonts w:ascii="Verdana" w:hAnsi="Verdana"/>
          <w:sz w:val="20"/>
          <w:lang w:val="fr-BE"/>
        </w:rPr>
        <w:t xml:space="preserve">Elle se compose </w:t>
      </w:r>
      <w:r>
        <w:rPr>
          <w:rFonts w:ascii="Verdana" w:hAnsi="Verdana"/>
          <w:sz w:val="20"/>
          <w:lang w:val="fr-BE"/>
        </w:rPr>
        <w:t>de</w:t>
      </w:r>
      <w:r w:rsidRPr="00F56359">
        <w:rPr>
          <w:rFonts w:ascii="Verdana" w:hAnsi="Verdana"/>
          <w:sz w:val="20"/>
          <w:lang w:val="fr-BE"/>
        </w:rPr>
        <w:t xml:space="preserve"> deux modules (de base et avancé) d’une durée de 15 jours chacun, le module avancé n’étant accessible qu’aux stagiaires ayant réussi le module de base.</w:t>
      </w:r>
    </w:p>
    <w:p w:rsidR="008405CF" w:rsidRPr="00F56359" w:rsidRDefault="008405CF" w:rsidP="008405CF">
      <w:pPr>
        <w:tabs>
          <w:tab w:val="left" w:pos="142"/>
        </w:tabs>
        <w:jc w:val="both"/>
        <w:rPr>
          <w:rFonts w:ascii="Verdana" w:hAnsi="Verdana"/>
          <w:sz w:val="20"/>
          <w:lang w:val="fr-BE"/>
        </w:rPr>
      </w:pPr>
      <w:r w:rsidRPr="00F56359">
        <w:rPr>
          <w:rFonts w:ascii="Verdana" w:hAnsi="Verdana"/>
          <w:sz w:val="20"/>
          <w:lang w:val="fr-BE"/>
        </w:rPr>
        <w:t xml:space="preserve">Au terme de cette formation, vos nouvelles compétences vous permettront d’exercer comme </w:t>
      </w:r>
      <w:proofErr w:type="spellStart"/>
      <w:r w:rsidRPr="00F56359">
        <w:rPr>
          <w:rFonts w:ascii="Verdana" w:hAnsi="Verdana"/>
          <w:sz w:val="20"/>
          <w:lang w:val="fr-BE"/>
        </w:rPr>
        <w:t>bioinformaticien</w:t>
      </w:r>
      <w:proofErr w:type="spellEnd"/>
      <w:r w:rsidRPr="00F56359">
        <w:rPr>
          <w:rFonts w:ascii="Verdana" w:hAnsi="Verdana"/>
          <w:sz w:val="20"/>
          <w:lang w:val="fr-BE"/>
        </w:rPr>
        <w:t xml:space="preserve"> ‘junior’ au sein d’instituts de recherche ou de poursuivre, convenablement outillés, une thèse de doctorat dans le secteur des Sciences de la Vie.</w:t>
      </w:r>
    </w:p>
    <w:p w:rsidR="008405CF" w:rsidRPr="00F56359" w:rsidRDefault="008405CF" w:rsidP="008405CF">
      <w:pPr>
        <w:tabs>
          <w:tab w:val="left" w:pos="142"/>
        </w:tabs>
        <w:jc w:val="both"/>
        <w:rPr>
          <w:rFonts w:ascii="Verdana" w:hAnsi="Verdana"/>
          <w:sz w:val="20"/>
          <w:lang w:val="fr-BE"/>
        </w:rPr>
      </w:pPr>
      <w:r w:rsidRPr="00F56359">
        <w:rPr>
          <w:rFonts w:ascii="Verdana" w:hAnsi="Verdana"/>
          <w:sz w:val="20"/>
          <w:lang w:val="fr-BE"/>
        </w:rPr>
        <w:t xml:space="preserve">La formation sera axée sur la pratique, chaque stagiaire étant équipé d’un ordinateur portable sous Bio-Linux 8. Les formateurs proposeront en particulier des pas-à-pas à suivre individuellement. Ces séances seront régulièrement interrompues pour aborder succinctement en groupe complet les points plus théoriques. Des exercices dirigés et des devoirs à domicile compléteront le dispositif d’apprentissage en vue d’ancrer la matière vue. La progression de chacun sera assurée par des approches différenciées. </w:t>
      </w:r>
    </w:p>
    <w:p w:rsidR="008405CF" w:rsidRPr="00F56359" w:rsidRDefault="008405CF" w:rsidP="008405CF">
      <w:pPr>
        <w:tabs>
          <w:tab w:val="left" w:pos="142"/>
        </w:tabs>
        <w:jc w:val="both"/>
        <w:rPr>
          <w:rFonts w:ascii="Verdana" w:hAnsi="Verdana"/>
          <w:sz w:val="20"/>
          <w:lang w:val="fr-BE"/>
        </w:rPr>
      </w:pPr>
    </w:p>
    <w:p w:rsidR="008405CF" w:rsidRPr="00F56359" w:rsidRDefault="008405CF" w:rsidP="008405CF">
      <w:pPr>
        <w:pStyle w:val="Titre1"/>
        <w:widowControl/>
        <w:tabs>
          <w:tab w:val="clear" w:pos="1985"/>
          <w:tab w:val="clear" w:pos="4139"/>
          <w:tab w:val="clear" w:pos="5954"/>
          <w:tab w:val="left" w:pos="-1418"/>
          <w:tab w:val="left" w:pos="142"/>
        </w:tabs>
        <w:spacing w:after="60"/>
        <w:jc w:val="left"/>
        <w:rPr>
          <w:rFonts w:ascii="Verdana" w:hAnsi="Verdana"/>
          <w:sz w:val="22"/>
          <w:szCs w:val="22"/>
        </w:rPr>
      </w:pPr>
      <w:r w:rsidRPr="00F56359">
        <w:rPr>
          <w:rFonts w:ascii="Verdana" w:hAnsi="Verdana"/>
          <w:sz w:val="22"/>
          <w:szCs w:val="22"/>
        </w:rPr>
        <w:t xml:space="preserve">Description de la formation </w:t>
      </w:r>
    </w:p>
    <w:p w:rsidR="008405CF" w:rsidRPr="00F56359" w:rsidRDefault="008405CF" w:rsidP="008405CF">
      <w:pPr>
        <w:pStyle w:val="Ttedechapitre"/>
        <w:tabs>
          <w:tab w:val="left" w:pos="1701"/>
        </w:tabs>
        <w:rPr>
          <w:rFonts w:ascii="Verdana" w:hAnsi="Verdana"/>
          <w:b/>
          <w:sz w:val="20"/>
        </w:rPr>
      </w:pPr>
      <w:r w:rsidRPr="00F56359">
        <w:rPr>
          <w:rFonts w:ascii="Verdana" w:hAnsi="Verdana"/>
          <w:b/>
          <w:sz w:val="20"/>
        </w:rPr>
        <w:t xml:space="preserve">Module de base : </w:t>
      </w:r>
    </w:p>
    <w:p w:rsidR="008405CF" w:rsidRPr="00F56359" w:rsidRDefault="008405CF" w:rsidP="008405CF">
      <w:pPr>
        <w:pStyle w:val="Ttedechapitre"/>
        <w:tabs>
          <w:tab w:val="left" w:pos="1701"/>
        </w:tabs>
        <w:ind w:left="142"/>
        <w:rPr>
          <w:rFonts w:ascii="Verdana" w:hAnsi="Verdana"/>
          <w:i w:val="0"/>
          <w:sz w:val="20"/>
        </w:rPr>
      </w:pPr>
      <w:r w:rsidRPr="00F56359">
        <w:rPr>
          <w:rFonts w:ascii="Verdana" w:hAnsi="Verdana"/>
          <w:i w:val="0"/>
          <w:sz w:val="20"/>
        </w:rPr>
        <w:t>1. Introduction, présentation des objectifs et remise à niveau des candidats</w:t>
      </w:r>
    </w:p>
    <w:p w:rsidR="008405CF" w:rsidRDefault="008405CF" w:rsidP="008405CF">
      <w:pPr>
        <w:pStyle w:val="Ttedechapitre"/>
        <w:tabs>
          <w:tab w:val="left" w:pos="1701"/>
        </w:tabs>
        <w:ind w:left="142"/>
        <w:rPr>
          <w:rFonts w:ascii="Verdana" w:hAnsi="Verdana"/>
          <w:i w:val="0"/>
          <w:sz w:val="20"/>
        </w:rPr>
      </w:pPr>
      <w:r w:rsidRPr="00F56359">
        <w:rPr>
          <w:rFonts w:ascii="Verdana" w:hAnsi="Verdana"/>
          <w:i w:val="0"/>
          <w:sz w:val="20"/>
        </w:rPr>
        <w:t>2. Rappels de statistiques</w:t>
      </w:r>
    </w:p>
    <w:p w:rsidR="008405CF" w:rsidRPr="000E37A7" w:rsidRDefault="008405CF" w:rsidP="008405CF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0E37A7">
        <w:rPr>
          <w:rFonts w:ascii="Verdana" w:hAnsi="Verdana"/>
          <w:sz w:val="20"/>
        </w:rPr>
        <w:t>L’objectif de ce module est la remise à niveau en matière de statistique de base.</w:t>
      </w:r>
    </w:p>
    <w:p w:rsidR="008405CF" w:rsidRPr="000E37A7" w:rsidRDefault="008405CF" w:rsidP="008405CF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Pr="000E37A7">
        <w:rPr>
          <w:rFonts w:ascii="Verdana" w:hAnsi="Verdana"/>
          <w:sz w:val="20"/>
        </w:rPr>
        <w:t>Statistiques descriptives : fréquence, moyenne, écart-type, médiane, erreur type, les graphiques</w:t>
      </w:r>
    </w:p>
    <w:p w:rsidR="008405CF" w:rsidRPr="000E37A7" w:rsidRDefault="008405CF" w:rsidP="008405CF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0E37A7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 </w:t>
      </w:r>
      <w:r w:rsidRPr="000E37A7">
        <w:rPr>
          <w:rFonts w:ascii="Verdana" w:hAnsi="Verdana"/>
          <w:sz w:val="20"/>
        </w:rPr>
        <w:t xml:space="preserve">Calcul de probabilité </w:t>
      </w:r>
    </w:p>
    <w:p w:rsidR="008405CF" w:rsidRPr="000E37A7" w:rsidRDefault="008405CF" w:rsidP="008405CF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0E37A7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 N</w:t>
      </w:r>
      <w:r w:rsidRPr="000E37A7">
        <w:rPr>
          <w:rFonts w:ascii="Verdana" w:hAnsi="Verdana"/>
          <w:sz w:val="20"/>
        </w:rPr>
        <w:t>otion de distribution : dist</w:t>
      </w:r>
      <w:r>
        <w:rPr>
          <w:rFonts w:ascii="Verdana" w:hAnsi="Verdana"/>
          <w:sz w:val="20"/>
        </w:rPr>
        <w:t>ribution normale et binomi</w:t>
      </w:r>
      <w:r w:rsidRPr="000E37A7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>l</w:t>
      </w:r>
      <w:r w:rsidRPr="000E37A7">
        <w:rPr>
          <w:rFonts w:ascii="Verdana" w:hAnsi="Verdana"/>
          <w:sz w:val="20"/>
        </w:rPr>
        <w:t>e</w:t>
      </w:r>
    </w:p>
    <w:p w:rsidR="008405CF" w:rsidRPr="000E37A7" w:rsidRDefault="008405CF" w:rsidP="008405CF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L</w:t>
      </w:r>
      <w:r w:rsidRPr="000E37A7">
        <w:rPr>
          <w:rFonts w:ascii="Verdana" w:hAnsi="Verdana"/>
          <w:sz w:val="20"/>
        </w:rPr>
        <w:t>es tests d’hypothèses : test d’1 et 2 moyennes, test d’1 ou 2 variances</w:t>
      </w:r>
    </w:p>
    <w:p w:rsidR="008405CF" w:rsidRPr="000E37A7" w:rsidRDefault="008405CF" w:rsidP="008405CF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0E37A7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 L</w:t>
      </w:r>
      <w:r w:rsidRPr="000E37A7">
        <w:rPr>
          <w:rFonts w:ascii="Verdana" w:hAnsi="Verdana"/>
          <w:sz w:val="20"/>
        </w:rPr>
        <w:t>’ANOVA à 1 facteur</w:t>
      </w:r>
    </w:p>
    <w:p w:rsidR="008405CF" w:rsidRPr="000E37A7" w:rsidRDefault="008405CF" w:rsidP="008405CF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0E37A7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 L</w:t>
      </w:r>
      <w:r w:rsidRPr="000E37A7">
        <w:rPr>
          <w:rFonts w:ascii="Verdana" w:hAnsi="Verdana"/>
          <w:sz w:val="20"/>
        </w:rPr>
        <w:t>a régression simple</w:t>
      </w:r>
    </w:p>
    <w:p w:rsidR="008405CF" w:rsidRPr="000E37A7" w:rsidRDefault="008405CF" w:rsidP="008405CF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0E37A7">
        <w:rPr>
          <w:rFonts w:ascii="Verdana" w:hAnsi="Verdana"/>
          <w:sz w:val="20"/>
        </w:rPr>
        <w:t>Les notions seront appliquées sur des exercices « papier » ou  en utilisant le logiciel JMP.</w:t>
      </w:r>
    </w:p>
    <w:p w:rsidR="008405CF" w:rsidRDefault="008405CF" w:rsidP="008405CF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i w:val="0"/>
          <w:sz w:val="20"/>
        </w:rPr>
      </w:pPr>
      <w:r>
        <w:rPr>
          <w:rFonts w:ascii="Verdana" w:hAnsi="Verdana"/>
          <w:sz w:val="20"/>
        </w:rPr>
        <w:br w:type="page"/>
      </w:r>
    </w:p>
    <w:p w:rsidR="008405CF" w:rsidRDefault="008405CF" w:rsidP="008405CF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>
        <w:rPr>
          <w:noProof/>
          <w:lang w:val="fr-BE" w:eastAsia="fr-BE"/>
        </w:rPr>
        <w:lastRenderedPageBreak/>
        <w:drawing>
          <wp:inline distT="0" distB="0" distL="0" distR="0" wp14:anchorId="2CB64335" wp14:editId="673D2444">
            <wp:extent cx="1745615" cy="8021955"/>
            <wp:effectExtent l="0" t="0" r="6985" b="0"/>
            <wp:docPr id="4" name="Image 4" descr="D:\1 - Forem Formation Biotechnologie\Communication\Photos formations\bioinforma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 - Forem Formation Biotechnologie\Communication\Photos formations\bioinformatics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802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AAC" w:rsidRDefault="005A3AAC" w:rsidP="008405CF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</w:p>
    <w:p w:rsidR="004D68E5" w:rsidRPr="00F56359" w:rsidRDefault="005A3AAC" w:rsidP="004D68E5">
      <w:pPr>
        <w:pStyle w:val="Ttedechapitre"/>
        <w:tabs>
          <w:tab w:val="left" w:pos="1701"/>
        </w:tabs>
        <w:ind w:left="142"/>
        <w:rPr>
          <w:rFonts w:ascii="Verdana" w:hAnsi="Verdana"/>
          <w:i w:val="0"/>
          <w:sz w:val="20"/>
        </w:rPr>
      </w:pPr>
      <w:r>
        <w:rPr>
          <w:rFonts w:ascii="Verdana" w:hAnsi="Verdana"/>
          <w:sz w:val="20"/>
        </w:rPr>
        <w:br w:type="column"/>
      </w:r>
      <w:r w:rsidR="004D68E5" w:rsidRPr="00F56359">
        <w:rPr>
          <w:rFonts w:ascii="Verdana" w:hAnsi="Verdana"/>
          <w:i w:val="0"/>
          <w:sz w:val="20"/>
        </w:rPr>
        <w:t>3. Introduction à Linux et à la ligne de commande</w:t>
      </w:r>
    </w:p>
    <w:p w:rsidR="005A3AAC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Découvrir UNIX au travers d'un Linux conçu pour les biologistes</w:t>
      </w:r>
    </w:p>
    <w:p w:rsidR="008405CF" w:rsidRDefault="008405CF" w:rsidP="008405CF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 xml:space="preserve">Installation, configuration et prise en main de Bio-Linux 8 </w:t>
      </w:r>
    </w:p>
    <w:p w:rsidR="008405CF" w:rsidRPr="00F56359" w:rsidRDefault="008405CF" w:rsidP="008405CF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 xml:space="preserve">(1 </w:t>
      </w:r>
      <w:r>
        <w:rPr>
          <w:rFonts w:ascii="Verdana" w:hAnsi="Verdana"/>
          <w:sz w:val="20"/>
        </w:rPr>
        <w:t>s</w:t>
      </w:r>
      <w:r w:rsidRPr="00F56359">
        <w:rPr>
          <w:rFonts w:ascii="Verdana" w:hAnsi="Verdana"/>
          <w:sz w:val="20"/>
        </w:rPr>
        <w:t>éance)</w:t>
      </w:r>
    </w:p>
    <w:p w:rsidR="008405CF" w:rsidRPr="00F56359" w:rsidRDefault="008405CF" w:rsidP="008405CF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Introduction à la ligne de commande (2 séances)</w:t>
      </w:r>
    </w:p>
    <w:p w:rsidR="008405CF" w:rsidRPr="00F56359" w:rsidRDefault="008405CF" w:rsidP="008405CF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Apprivoiser le Terminal</w:t>
      </w:r>
    </w:p>
    <w:p w:rsidR="008405CF" w:rsidRPr="00F56359" w:rsidRDefault="008405CF" w:rsidP="008405CF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Utilisation des commandes usuelles (navigation dans l’arborescence, manipulation des fichiers et des répertoires, lecture et édition de fichiers…)</w:t>
      </w:r>
    </w:p>
    <w:p w:rsidR="008405CF" w:rsidRPr="00F56359" w:rsidRDefault="008405CF" w:rsidP="008405CF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proofErr w:type="gramStart"/>
      <w:r w:rsidRPr="00F56359">
        <w:rPr>
          <w:rFonts w:ascii="Verdana" w:hAnsi="Verdana"/>
          <w:sz w:val="20"/>
        </w:rPr>
        <w:t xml:space="preserve">Du </w:t>
      </w:r>
      <w:proofErr w:type="spellStart"/>
      <w:r w:rsidRPr="00F56359">
        <w:rPr>
          <w:rFonts w:ascii="Verdana" w:hAnsi="Verdana"/>
          <w:sz w:val="20"/>
        </w:rPr>
        <w:t>one-liner</w:t>
      </w:r>
      <w:proofErr w:type="spellEnd"/>
      <w:proofErr w:type="gramEnd"/>
      <w:r w:rsidRPr="00F56359">
        <w:rPr>
          <w:rFonts w:ascii="Verdana" w:hAnsi="Verdana"/>
          <w:sz w:val="20"/>
        </w:rPr>
        <w:t xml:space="preserve"> au programme (2 séances)</w:t>
      </w:r>
    </w:p>
    <w:p w:rsidR="008405CF" w:rsidRPr="00F56359" w:rsidRDefault="008405CF" w:rsidP="008405CF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 xml:space="preserve">Introduction à la gestion des permissions, des processus </w:t>
      </w:r>
    </w:p>
    <w:p w:rsidR="008405CF" w:rsidRDefault="008405CF" w:rsidP="008405CF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Création de programmes ‘scripts’</w:t>
      </w:r>
    </w:p>
    <w:p w:rsidR="005A3AAC" w:rsidRDefault="005A3AAC" w:rsidP="008405CF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</w:p>
    <w:p w:rsidR="005A3AAC" w:rsidRPr="00F56359" w:rsidRDefault="005A3AAC" w:rsidP="005A3AAC">
      <w:pPr>
        <w:pStyle w:val="Ttedechapitre"/>
        <w:tabs>
          <w:tab w:val="left" w:pos="1701"/>
        </w:tabs>
        <w:ind w:left="142"/>
        <w:rPr>
          <w:rFonts w:ascii="Verdana" w:hAnsi="Verdana"/>
          <w:i w:val="0"/>
          <w:sz w:val="20"/>
        </w:rPr>
      </w:pPr>
      <w:r w:rsidRPr="00F56359">
        <w:rPr>
          <w:rFonts w:ascii="Verdana" w:hAnsi="Verdana"/>
          <w:i w:val="0"/>
          <w:sz w:val="20"/>
        </w:rPr>
        <w:t>4. Modern Perl – Concepts de base</w:t>
      </w:r>
    </w:p>
    <w:p w:rsidR="005A3AAC" w:rsidRPr="00F56359" w:rsidRDefault="005A3AAC" w:rsidP="005A3AAC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S’initier à la programmation en étudiant des programmes simples mais utiles</w:t>
      </w:r>
    </w:p>
    <w:p w:rsidR="005A3AAC" w:rsidRPr="00F56359" w:rsidRDefault="005A3AAC" w:rsidP="005A3AAC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Apprendre à tirer parti des modules et de l'expressivité du langage Perl</w:t>
      </w:r>
    </w:p>
    <w:p w:rsidR="005A3AAC" w:rsidRDefault="005A3AAC" w:rsidP="005A3AAC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Variables (scalaires, tableaux indicés, tables de hachage)</w:t>
      </w:r>
    </w:p>
    <w:p w:rsidR="005A3AAC" w:rsidRPr="00F56359" w:rsidRDefault="005A3AAC" w:rsidP="005A3AAC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 xml:space="preserve"> (1 séance)</w:t>
      </w:r>
    </w:p>
    <w:p w:rsidR="005A3AAC" w:rsidRDefault="005A3AAC" w:rsidP="005A3AAC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 xml:space="preserve">Valeurs, opérateurs, expressions et structures de contrôle </w:t>
      </w:r>
    </w:p>
    <w:p w:rsidR="005A3AAC" w:rsidRPr="00F56359" w:rsidRDefault="005A3AAC" w:rsidP="005A3AAC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(2 séances)</w:t>
      </w:r>
    </w:p>
    <w:p w:rsidR="005A3AAC" w:rsidRDefault="005A3AAC" w:rsidP="005A3AAC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 xml:space="preserve">Gestion des entrées/sorties et best of des modules CPAN </w:t>
      </w:r>
    </w:p>
    <w:p w:rsidR="005A3AAC" w:rsidRPr="00F56359" w:rsidRDefault="005A3AAC" w:rsidP="005A3AAC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(1 séance)</w:t>
      </w:r>
    </w:p>
    <w:p w:rsidR="005A3AAC" w:rsidRPr="00F56359" w:rsidRDefault="005A3AAC" w:rsidP="005A3AAC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Expressions régulières et one-liners (1 séance)</w:t>
      </w:r>
    </w:p>
    <w:p w:rsidR="005A3AAC" w:rsidRPr="00F56359" w:rsidRDefault="005A3AAC" w:rsidP="005A3AAC">
      <w:pPr>
        <w:pStyle w:val="Ttedechapitre"/>
        <w:tabs>
          <w:tab w:val="left" w:pos="1701"/>
        </w:tabs>
        <w:ind w:left="142"/>
        <w:rPr>
          <w:rFonts w:ascii="Verdana" w:hAnsi="Verdana"/>
          <w:i w:val="0"/>
          <w:sz w:val="20"/>
        </w:rPr>
      </w:pPr>
      <w:r w:rsidRPr="00F56359">
        <w:rPr>
          <w:rFonts w:ascii="Verdana" w:hAnsi="Verdana"/>
          <w:i w:val="0"/>
          <w:sz w:val="20"/>
        </w:rPr>
        <w:t>5. R – Introduction à l’analyse de données</w:t>
      </w:r>
    </w:p>
    <w:p w:rsidR="005A3AAC" w:rsidRPr="00F56359" w:rsidRDefault="005A3AAC" w:rsidP="005A3AAC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 xml:space="preserve">Découvrir R en révisant les statistiques </w:t>
      </w:r>
      <w:proofErr w:type="spellStart"/>
      <w:r w:rsidRPr="00F56359">
        <w:rPr>
          <w:rFonts w:ascii="Verdana" w:hAnsi="Verdana"/>
          <w:sz w:val="20"/>
        </w:rPr>
        <w:t>univariées</w:t>
      </w:r>
      <w:proofErr w:type="spellEnd"/>
      <w:r w:rsidRPr="00F56359">
        <w:rPr>
          <w:rFonts w:ascii="Verdana" w:hAnsi="Verdana"/>
          <w:sz w:val="20"/>
        </w:rPr>
        <w:t xml:space="preserve"> de base</w:t>
      </w:r>
    </w:p>
    <w:p w:rsidR="005A3AAC" w:rsidRPr="00F56359" w:rsidRDefault="005A3AAC" w:rsidP="005A3AAC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Aborder l'utilisation de R par l’exploration et la manipulation de jeux de données</w:t>
      </w:r>
    </w:p>
    <w:p w:rsidR="005A3AAC" w:rsidRPr="00F56359" w:rsidRDefault="005A3AAC" w:rsidP="005A3AAC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 xml:space="preserve">Environnement et session sous </w:t>
      </w:r>
      <w:proofErr w:type="spellStart"/>
      <w:r w:rsidRPr="00F56359">
        <w:rPr>
          <w:rFonts w:ascii="Verdana" w:hAnsi="Verdana"/>
          <w:sz w:val="20"/>
        </w:rPr>
        <w:t>RStudio</w:t>
      </w:r>
      <w:proofErr w:type="spellEnd"/>
      <w:r w:rsidRPr="00F56359">
        <w:rPr>
          <w:rFonts w:ascii="Verdana" w:hAnsi="Verdana"/>
          <w:sz w:val="20"/>
        </w:rPr>
        <w:t>, objets et opérateurs de base (1 séance)</w:t>
      </w:r>
    </w:p>
    <w:p w:rsidR="005A3AAC" w:rsidRPr="00F56359" w:rsidRDefault="005A3AAC" w:rsidP="005A3AAC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 xml:space="preserve">Objets adaptés aux jeux de données, fonctions, import/export (1 séance)  </w:t>
      </w:r>
    </w:p>
    <w:p w:rsidR="005A3AAC" w:rsidRPr="00F56359" w:rsidRDefault="005A3AAC" w:rsidP="005A3AAC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Packages, conditions, boucles, graphiques, statistique descriptive (1 séance)</w:t>
      </w:r>
    </w:p>
    <w:p w:rsidR="005A3AAC" w:rsidRPr="00F56359" w:rsidRDefault="005A3AAC" w:rsidP="005A3AAC">
      <w:pPr>
        <w:pStyle w:val="Ttedechapitre"/>
        <w:tabs>
          <w:tab w:val="left" w:pos="1701"/>
        </w:tabs>
        <w:ind w:left="142"/>
        <w:rPr>
          <w:rFonts w:ascii="Verdana" w:hAnsi="Verdana"/>
          <w:i w:val="0"/>
          <w:sz w:val="20"/>
        </w:rPr>
      </w:pPr>
      <w:r w:rsidRPr="00F56359">
        <w:rPr>
          <w:rFonts w:ascii="Verdana" w:hAnsi="Verdana"/>
          <w:i w:val="0"/>
          <w:sz w:val="20"/>
        </w:rPr>
        <w:t xml:space="preserve">6. Applications </w:t>
      </w:r>
      <w:proofErr w:type="spellStart"/>
      <w:r w:rsidRPr="00F56359">
        <w:rPr>
          <w:rFonts w:ascii="Verdana" w:hAnsi="Verdana"/>
          <w:i w:val="0"/>
          <w:sz w:val="20"/>
        </w:rPr>
        <w:t>bioinformatiques</w:t>
      </w:r>
      <w:proofErr w:type="spellEnd"/>
      <w:r w:rsidRPr="00F56359">
        <w:rPr>
          <w:rFonts w:ascii="Verdana" w:hAnsi="Verdana"/>
          <w:i w:val="0"/>
          <w:sz w:val="20"/>
        </w:rPr>
        <w:t xml:space="preserve"> – Premiers contacts</w:t>
      </w:r>
    </w:p>
    <w:p w:rsidR="005A3AAC" w:rsidRPr="00F56359" w:rsidRDefault="005A3AAC" w:rsidP="005A3AAC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 xml:space="preserve">S'initier à l'analyse de données de séquençage à haut-débit (Illumina, 454) </w:t>
      </w:r>
    </w:p>
    <w:p w:rsidR="005A3AAC" w:rsidRPr="00F56359" w:rsidRDefault="005A3AAC" w:rsidP="005A3AAC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proofErr w:type="spellStart"/>
      <w:r w:rsidRPr="00F56359">
        <w:rPr>
          <w:rFonts w:ascii="Verdana" w:hAnsi="Verdana"/>
          <w:sz w:val="20"/>
        </w:rPr>
        <w:t>Métagénétique</w:t>
      </w:r>
      <w:proofErr w:type="spellEnd"/>
      <w:r w:rsidRPr="00F56359">
        <w:rPr>
          <w:rFonts w:ascii="Verdana" w:hAnsi="Verdana"/>
          <w:sz w:val="20"/>
        </w:rPr>
        <w:t xml:space="preserve"> 16S (1 séance)</w:t>
      </w:r>
    </w:p>
    <w:p w:rsidR="005A3AAC" w:rsidRPr="00F56359" w:rsidRDefault="005A3AAC" w:rsidP="005A3AAC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Assemblage de novo de génomes bactériens (2 séances)</w:t>
      </w:r>
    </w:p>
    <w:p w:rsidR="005A3AAC" w:rsidRPr="00F56359" w:rsidRDefault="005A3AAC" w:rsidP="008405CF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</w:p>
    <w:p w:rsidR="005A3AAC" w:rsidRDefault="005A3AAC">
      <w:pPr>
        <w:widowControl/>
        <w:rPr>
          <w:rFonts w:ascii="Verdana" w:hAnsi="Verdana"/>
          <w:b/>
          <w:sz w:val="16"/>
          <w:szCs w:val="16"/>
          <w:lang w:val="fr-FR"/>
        </w:rPr>
      </w:pPr>
    </w:p>
    <w:p w:rsidR="004D68E5" w:rsidRDefault="005A3AAC">
      <w:pPr>
        <w:widowControl/>
        <w:rPr>
          <w:rFonts w:ascii="Verdana" w:hAnsi="Verdana"/>
          <w:b/>
          <w:sz w:val="16"/>
          <w:szCs w:val="16"/>
        </w:rPr>
      </w:pPr>
      <w:r w:rsidRPr="00B66291">
        <w:rPr>
          <w:rFonts w:ascii="Verdana" w:hAnsi="Verdana"/>
          <w:b/>
          <w:sz w:val="16"/>
          <w:szCs w:val="16"/>
          <w:lang w:val="fr-BE"/>
        </w:rPr>
        <w:br w:type="column"/>
      </w:r>
      <w:r w:rsidR="004D68E5" w:rsidRPr="00F025CF">
        <w:rPr>
          <w:noProof/>
          <w:highlight w:val="yellow"/>
          <w:lang w:val="fr-BE" w:eastAsia="fr-BE"/>
        </w:rPr>
        <w:lastRenderedPageBreak/>
        <w:drawing>
          <wp:inline distT="0" distB="0" distL="0" distR="0" wp14:anchorId="2FA520A4" wp14:editId="6CE2088B">
            <wp:extent cx="1745615" cy="8021955"/>
            <wp:effectExtent l="0" t="0" r="6985" b="0"/>
            <wp:docPr id="5" name="Image 5" descr="D:\1 - Forem Formation Biotechnologie\Communication\Photos formations\bioinforma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1 - Forem Formation Biotechnologie\Communication\Photos formations\bioinformatics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802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E5" w:rsidRDefault="004D68E5">
      <w:pPr>
        <w:widowControl/>
        <w:rPr>
          <w:rFonts w:ascii="Verdana" w:hAnsi="Verdana"/>
          <w:b/>
          <w:sz w:val="16"/>
          <w:szCs w:val="16"/>
        </w:rPr>
      </w:pPr>
    </w:p>
    <w:p w:rsidR="004D68E5" w:rsidRPr="00F56359" w:rsidRDefault="004D68E5" w:rsidP="004D68E5">
      <w:pPr>
        <w:pStyle w:val="Ttedechapitre"/>
        <w:tabs>
          <w:tab w:val="left" w:pos="1701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16"/>
          <w:szCs w:val="16"/>
        </w:rPr>
        <w:br w:type="column"/>
      </w:r>
      <w:r w:rsidRPr="00F56359">
        <w:rPr>
          <w:rFonts w:ascii="Verdana" w:hAnsi="Verdana"/>
          <w:b/>
          <w:sz w:val="20"/>
        </w:rPr>
        <w:t xml:space="preserve">Module avancé : </w:t>
      </w:r>
    </w:p>
    <w:p w:rsidR="004D68E5" w:rsidRPr="00F56359" w:rsidRDefault="004D68E5" w:rsidP="004D68E5">
      <w:pPr>
        <w:pStyle w:val="Ttedechapitre"/>
        <w:tabs>
          <w:tab w:val="left" w:pos="1701"/>
        </w:tabs>
        <w:ind w:left="142"/>
        <w:rPr>
          <w:rFonts w:ascii="Verdana" w:hAnsi="Verdana"/>
          <w:i w:val="0"/>
          <w:sz w:val="20"/>
        </w:rPr>
      </w:pPr>
      <w:r w:rsidRPr="00F56359">
        <w:rPr>
          <w:rFonts w:ascii="Verdana" w:hAnsi="Verdana"/>
          <w:i w:val="0"/>
          <w:sz w:val="20"/>
        </w:rPr>
        <w:t>1. Introduction, présentation des objectifs</w:t>
      </w:r>
    </w:p>
    <w:p w:rsidR="004D68E5" w:rsidRPr="00F56359" w:rsidRDefault="004D68E5" w:rsidP="004D68E5">
      <w:pPr>
        <w:pStyle w:val="Ttedechapitre"/>
        <w:tabs>
          <w:tab w:val="left" w:pos="1701"/>
        </w:tabs>
        <w:ind w:left="142"/>
        <w:rPr>
          <w:rFonts w:ascii="Verdana" w:hAnsi="Verdana"/>
          <w:i w:val="0"/>
          <w:sz w:val="20"/>
        </w:rPr>
      </w:pPr>
      <w:r w:rsidRPr="00F56359">
        <w:rPr>
          <w:rFonts w:ascii="Verdana" w:hAnsi="Verdana"/>
          <w:i w:val="0"/>
          <w:sz w:val="20"/>
        </w:rPr>
        <w:t>2. Modern Perl – Concepts avancés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 xml:space="preserve">Approfondir sa maîtrise de la programmation via des programmes complexes 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Apprendre les bonnes pratiques, dont modularisation et documentation du code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Fonctions (1 séance)</w:t>
      </w:r>
    </w:p>
    <w:p w:rsidR="004D68E5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 xml:space="preserve">Références et structures de données multidimensionnelles 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(2 séances)</w:t>
      </w:r>
    </w:p>
    <w:p w:rsidR="004D68E5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 xml:space="preserve">Modules, tests unitaires, programmes externes et </w:t>
      </w:r>
      <w:proofErr w:type="spellStart"/>
      <w:r w:rsidRPr="00F56359">
        <w:rPr>
          <w:rFonts w:ascii="Verdana" w:hAnsi="Verdana"/>
          <w:sz w:val="20"/>
        </w:rPr>
        <w:t>templating</w:t>
      </w:r>
      <w:proofErr w:type="spellEnd"/>
      <w:r w:rsidRPr="00F56359">
        <w:rPr>
          <w:rFonts w:ascii="Verdana" w:hAnsi="Verdana"/>
          <w:sz w:val="20"/>
        </w:rPr>
        <w:t xml:space="preserve"> 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(1 séance)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Perl idiomatique (1 séance)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Introduction à la programmation orientée objet (1 séance)</w:t>
      </w:r>
    </w:p>
    <w:p w:rsidR="004D68E5" w:rsidRPr="00F56359" w:rsidRDefault="004D68E5" w:rsidP="004D68E5">
      <w:pPr>
        <w:pStyle w:val="Ttedechapitre"/>
        <w:tabs>
          <w:tab w:val="left" w:pos="1701"/>
        </w:tabs>
        <w:ind w:left="142"/>
        <w:rPr>
          <w:rFonts w:ascii="Verdana" w:hAnsi="Verdana"/>
          <w:i w:val="0"/>
          <w:sz w:val="20"/>
        </w:rPr>
      </w:pPr>
      <w:r w:rsidRPr="00F56359">
        <w:rPr>
          <w:rFonts w:ascii="Verdana" w:hAnsi="Verdana"/>
          <w:i w:val="0"/>
          <w:sz w:val="20"/>
        </w:rPr>
        <w:t>3. R – Perfectionnement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 xml:space="preserve">Découvrir des fonctions R avancées en révisant les statistiques multivariées 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S’initier au traitement de données en génomique et en écologie numérique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Statistiques avancées sous R (2 séances)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</w:t>
      </w:r>
      <w:r w:rsidRPr="00F56359">
        <w:rPr>
          <w:rFonts w:ascii="Verdana" w:hAnsi="Verdana"/>
          <w:sz w:val="20"/>
        </w:rPr>
        <w:t>tatistiques multivariées, ANOVA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Pr="00F56359">
        <w:rPr>
          <w:rFonts w:ascii="Verdana" w:hAnsi="Verdana"/>
          <w:sz w:val="20"/>
        </w:rPr>
        <w:t>istributions de probabilités, tests statistiques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Graphiques avancés (dont 3D), accompagnement au projet personnel (1 séance)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 xml:space="preserve">Production de rapports avec </w:t>
      </w:r>
      <w:proofErr w:type="spellStart"/>
      <w:r w:rsidRPr="00F56359">
        <w:rPr>
          <w:rFonts w:ascii="Verdana" w:hAnsi="Verdana"/>
          <w:sz w:val="20"/>
        </w:rPr>
        <w:t>knitr</w:t>
      </w:r>
      <w:proofErr w:type="spellEnd"/>
      <w:r w:rsidRPr="00F56359">
        <w:rPr>
          <w:rFonts w:ascii="Verdana" w:hAnsi="Verdana"/>
          <w:sz w:val="20"/>
        </w:rPr>
        <w:t xml:space="preserve"> et </w:t>
      </w:r>
      <w:proofErr w:type="spellStart"/>
      <w:r w:rsidRPr="00F56359">
        <w:rPr>
          <w:rFonts w:ascii="Verdana" w:hAnsi="Verdana"/>
          <w:sz w:val="20"/>
        </w:rPr>
        <w:t>markdown</w:t>
      </w:r>
      <w:proofErr w:type="spellEnd"/>
      <w:r w:rsidRPr="00F56359">
        <w:rPr>
          <w:rFonts w:ascii="Verdana" w:hAnsi="Verdana"/>
          <w:sz w:val="20"/>
        </w:rPr>
        <w:t xml:space="preserve"> (1 séance)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 xml:space="preserve">Analyse en Composantes Principales, dendrogrammes et </w:t>
      </w:r>
      <w:proofErr w:type="spellStart"/>
      <w:r w:rsidRPr="00F56359">
        <w:rPr>
          <w:rFonts w:ascii="Verdana" w:hAnsi="Verdana"/>
          <w:sz w:val="20"/>
        </w:rPr>
        <w:t>clustering</w:t>
      </w:r>
      <w:proofErr w:type="spellEnd"/>
      <w:r w:rsidRPr="00F56359">
        <w:rPr>
          <w:rFonts w:ascii="Verdana" w:hAnsi="Verdana"/>
          <w:sz w:val="20"/>
        </w:rPr>
        <w:t xml:space="preserve"> (2 séances)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Application à la génomique (</w:t>
      </w:r>
      <w:proofErr w:type="spellStart"/>
      <w:r w:rsidRPr="00F56359">
        <w:rPr>
          <w:rFonts w:ascii="Verdana" w:hAnsi="Verdana"/>
          <w:sz w:val="20"/>
        </w:rPr>
        <w:t>microarrays</w:t>
      </w:r>
      <w:proofErr w:type="spellEnd"/>
      <w:r w:rsidRPr="00F56359">
        <w:rPr>
          <w:rFonts w:ascii="Verdana" w:hAnsi="Verdana"/>
          <w:sz w:val="20"/>
        </w:rPr>
        <w:t>) et à l’écologie numérique (2 séances)</w:t>
      </w:r>
    </w:p>
    <w:p w:rsidR="004D68E5" w:rsidRPr="004D68E5" w:rsidRDefault="004D68E5">
      <w:pPr>
        <w:widowControl/>
        <w:rPr>
          <w:rFonts w:ascii="Verdana" w:hAnsi="Verdana"/>
          <w:b/>
          <w:sz w:val="16"/>
          <w:szCs w:val="16"/>
          <w:lang w:val="fr-FR"/>
        </w:rPr>
      </w:pPr>
    </w:p>
    <w:p w:rsidR="004D68E5" w:rsidRPr="00F56359" w:rsidRDefault="004D68E5" w:rsidP="004D68E5">
      <w:pPr>
        <w:pStyle w:val="Ttedechapitre"/>
        <w:tabs>
          <w:tab w:val="left" w:pos="1701"/>
        </w:tabs>
        <w:ind w:left="142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. Intr</w:t>
      </w:r>
      <w:r w:rsidRPr="00F56359">
        <w:rPr>
          <w:rFonts w:ascii="Verdana" w:hAnsi="Verdana"/>
          <w:i w:val="0"/>
          <w:sz w:val="20"/>
        </w:rPr>
        <w:t>oduction aux bases de données et au langage SQL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S'initier à la conception logique de bases de données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Apprendre à interroger efficacement une base de données</w:t>
      </w:r>
    </w:p>
    <w:p w:rsidR="004D68E5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Aspects théoriques de la conception des bases de données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(3 séances)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</w:t>
      </w:r>
      <w:r w:rsidRPr="00F56359">
        <w:rPr>
          <w:rFonts w:ascii="Verdana" w:hAnsi="Verdana"/>
          <w:sz w:val="20"/>
        </w:rPr>
        <w:t>e modèle Entité-Association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Pr="00F56359">
        <w:rPr>
          <w:rFonts w:ascii="Verdana" w:hAnsi="Verdana"/>
          <w:sz w:val="20"/>
        </w:rPr>
        <w:t>u modèle E-A au modèle relationnel et normalisation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De la théorie à la pratique... (1 séance)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 xml:space="preserve">Concevoir une base </w:t>
      </w:r>
      <w:proofErr w:type="spellStart"/>
      <w:r w:rsidRPr="00F56359">
        <w:rPr>
          <w:rFonts w:ascii="Verdana" w:hAnsi="Verdana"/>
          <w:sz w:val="20"/>
        </w:rPr>
        <w:t>SQLite</w:t>
      </w:r>
      <w:proofErr w:type="spellEnd"/>
      <w:r w:rsidRPr="00F56359">
        <w:rPr>
          <w:rFonts w:ascii="Verdana" w:hAnsi="Verdana"/>
          <w:sz w:val="20"/>
        </w:rPr>
        <w:t xml:space="preserve"> à l’aide du logiciel DB-Main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Introduction au langage SQL (2 séances)</w:t>
      </w:r>
    </w:p>
    <w:p w:rsidR="004D68E5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Requêtes élémentaires et fonctions SQL</w:t>
      </w:r>
    </w:p>
    <w:p w:rsidR="004D68E5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i w:val="0"/>
          <w:sz w:val="20"/>
        </w:rPr>
      </w:pPr>
      <w:r w:rsidRPr="00F56359">
        <w:rPr>
          <w:rFonts w:ascii="Verdana" w:hAnsi="Verdana"/>
          <w:sz w:val="20"/>
        </w:rPr>
        <w:t>Jointures et requêtes complexes</w:t>
      </w:r>
      <w:r w:rsidRPr="00F56359">
        <w:rPr>
          <w:rFonts w:ascii="Verdana" w:hAnsi="Verdana"/>
          <w:i w:val="0"/>
          <w:sz w:val="20"/>
        </w:rPr>
        <w:t xml:space="preserve"> </w:t>
      </w:r>
    </w:p>
    <w:p w:rsidR="004D68E5" w:rsidRDefault="004D68E5">
      <w:pPr>
        <w:widowControl/>
        <w:rPr>
          <w:rFonts w:ascii="Verdana" w:hAnsi="Verdana"/>
          <w:sz w:val="20"/>
          <w:lang w:val="fr-FR"/>
        </w:rPr>
      </w:pPr>
      <w:r w:rsidRPr="00B66291">
        <w:rPr>
          <w:rFonts w:ascii="Verdana" w:hAnsi="Verdana"/>
          <w:i/>
          <w:sz w:val="20"/>
          <w:lang w:val="fr-BE"/>
        </w:rPr>
        <w:br w:type="page"/>
      </w:r>
    </w:p>
    <w:p w:rsidR="004D68E5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bookmarkStart w:id="0" w:name="_GoBack"/>
      <w:bookmarkEnd w:id="0"/>
      <w:r w:rsidRPr="00F025CF">
        <w:rPr>
          <w:noProof/>
          <w:highlight w:val="yellow"/>
          <w:lang w:val="fr-BE" w:eastAsia="fr-BE"/>
        </w:rPr>
        <w:lastRenderedPageBreak/>
        <w:drawing>
          <wp:inline distT="0" distB="0" distL="0" distR="0" wp14:anchorId="366EBBF3" wp14:editId="512D3211">
            <wp:extent cx="1745615" cy="8021955"/>
            <wp:effectExtent l="0" t="0" r="6985" b="0"/>
            <wp:docPr id="6" name="Image 6" descr="D:\1 - Forem Formation Biotechnologie\Communication\Photos formations\bioinforma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1 - Forem Formation Biotechnologie\Communication\Photos formations\bioinformatics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802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E5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</w:p>
    <w:p w:rsidR="004D68E5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</w:p>
    <w:p w:rsidR="004D68E5" w:rsidRPr="000E37A7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column"/>
      </w:r>
    </w:p>
    <w:p w:rsidR="004D68E5" w:rsidRPr="00F56359" w:rsidRDefault="004D68E5" w:rsidP="004D68E5">
      <w:pPr>
        <w:pStyle w:val="Ttedechapitre"/>
        <w:tabs>
          <w:tab w:val="left" w:pos="1701"/>
        </w:tabs>
        <w:ind w:left="142"/>
        <w:rPr>
          <w:rFonts w:ascii="Verdana" w:hAnsi="Verdana"/>
          <w:i w:val="0"/>
          <w:sz w:val="20"/>
        </w:rPr>
      </w:pPr>
      <w:r w:rsidRPr="00F56359">
        <w:rPr>
          <w:rFonts w:ascii="Verdana" w:hAnsi="Verdana"/>
          <w:i w:val="0"/>
          <w:sz w:val="20"/>
        </w:rPr>
        <w:t xml:space="preserve">5. Applications </w:t>
      </w:r>
      <w:proofErr w:type="spellStart"/>
      <w:r w:rsidRPr="00F56359">
        <w:rPr>
          <w:rFonts w:ascii="Verdana" w:hAnsi="Verdana"/>
          <w:i w:val="0"/>
          <w:sz w:val="20"/>
        </w:rPr>
        <w:t>bioinformatiques</w:t>
      </w:r>
      <w:proofErr w:type="spellEnd"/>
      <w:r w:rsidRPr="00F56359">
        <w:rPr>
          <w:rFonts w:ascii="Verdana" w:hAnsi="Verdana"/>
          <w:i w:val="0"/>
          <w:sz w:val="20"/>
        </w:rPr>
        <w:t xml:space="preserve"> : les classiques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 xml:space="preserve">Se perfectionner dans l'analyse de données de séquences ou de génomes complets 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Aborder l'exploitation de ces données au travers de cas concrets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Introduction aux clusters de calcul intensif (1 séance)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 xml:space="preserve">Identification de </w:t>
      </w:r>
      <w:proofErr w:type="spellStart"/>
      <w:r w:rsidRPr="00F56359">
        <w:rPr>
          <w:rFonts w:ascii="Verdana" w:hAnsi="Verdana"/>
          <w:sz w:val="20"/>
        </w:rPr>
        <w:t>SNPs</w:t>
      </w:r>
      <w:proofErr w:type="spellEnd"/>
      <w:r w:rsidRPr="00F56359">
        <w:rPr>
          <w:rFonts w:ascii="Verdana" w:hAnsi="Verdana"/>
          <w:sz w:val="20"/>
        </w:rPr>
        <w:t xml:space="preserve"> entre souches bactériennes (1 séance)</w:t>
      </w:r>
    </w:p>
    <w:p w:rsidR="004D68E5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RNA-</w:t>
      </w:r>
      <w:proofErr w:type="spellStart"/>
      <w:r w:rsidRPr="00F56359">
        <w:rPr>
          <w:rFonts w:ascii="Verdana" w:hAnsi="Verdana"/>
          <w:sz w:val="20"/>
        </w:rPr>
        <w:t>seq</w:t>
      </w:r>
      <w:proofErr w:type="spellEnd"/>
      <w:r w:rsidRPr="00F56359">
        <w:rPr>
          <w:rFonts w:ascii="Verdana" w:hAnsi="Verdana"/>
          <w:sz w:val="20"/>
        </w:rPr>
        <w:t xml:space="preserve"> chez un eucaryote et expression différentielle 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(2 séances)</w:t>
      </w:r>
    </w:p>
    <w:p w:rsidR="004D68E5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Cartographie d'une mutation dans un génome eucaryote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(2 séances)</w:t>
      </w:r>
    </w:p>
    <w:p w:rsidR="004D68E5" w:rsidRPr="00F5635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F56359">
        <w:rPr>
          <w:rFonts w:ascii="Verdana" w:hAnsi="Verdana"/>
          <w:sz w:val="20"/>
        </w:rPr>
        <w:t>Analyse phylogénétique d'une famille multigénique (2 séances)</w:t>
      </w:r>
    </w:p>
    <w:p w:rsidR="004D68E5" w:rsidRPr="00F56359" w:rsidRDefault="004D68E5" w:rsidP="004D68E5">
      <w:pPr>
        <w:pStyle w:val="Ttedechapitre"/>
        <w:tabs>
          <w:tab w:val="left" w:pos="1701"/>
        </w:tabs>
        <w:ind w:left="142"/>
        <w:rPr>
          <w:rFonts w:ascii="Verdana" w:hAnsi="Verdana"/>
          <w:b/>
          <w:sz w:val="20"/>
        </w:rPr>
      </w:pPr>
      <w:r w:rsidRPr="00F56359">
        <w:rPr>
          <w:rFonts w:ascii="Verdana" w:hAnsi="Verdana"/>
          <w:i w:val="0"/>
          <w:sz w:val="20"/>
        </w:rPr>
        <w:t xml:space="preserve">6. Débriefing et conclusions </w:t>
      </w:r>
    </w:p>
    <w:p w:rsidR="004D68E5" w:rsidRPr="004D68E5" w:rsidRDefault="004D68E5">
      <w:pPr>
        <w:widowControl/>
        <w:rPr>
          <w:rFonts w:ascii="Verdana" w:hAnsi="Verdana"/>
          <w:b/>
          <w:sz w:val="16"/>
          <w:szCs w:val="16"/>
          <w:lang w:val="fr-BE"/>
        </w:rPr>
      </w:pPr>
    </w:p>
    <w:p w:rsidR="004D68E5" w:rsidRPr="004D68E5" w:rsidRDefault="004D68E5">
      <w:pPr>
        <w:widowControl/>
        <w:rPr>
          <w:rFonts w:ascii="Verdana" w:hAnsi="Verdana"/>
          <w:b/>
          <w:sz w:val="16"/>
          <w:szCs w:val="16"/>
          <w:lang w:val="fr-BE"/>
        </w:rPr>
      </w:pPr>
    </w:p>
    <w:p w:rsidR="004D68E5" w:rsidRPr="003F5E39" w:rsidRDefault="004D68E5" w:rsidP="004D68E5">
      <w:pPr>
        <w:pStyle w:val="Titre1"/>
        <w:widowControl/>
        <w:tabs>
          <w:tab w:val="clear" w:pos="1985"/>
          <w:tab w:val="clear" w:pos="4139"/>
          <w:tab w:val="clear" w:pos="5954"/>
          <w:tab w:val="left" w:pos="-1418"/>
          <w:tab w:val="left" w:pos="142"/>
        </w:tabs>
        <w:spacing w:after="60"/>
        <w:jc w:val="left"/>
        <w:rPr>
          <w:rFonts w:ascii="Verdana" w:hAnsi="Verdana"/>
          <w:sz w:val="22"/>
          <w:szCs w:val="22"/>
        </w:rPr>
      </w:pPr>
      <w:r w:rsidRPr="003F5E39">
        <w:rPr>
          <w:rFonts w:ascii="Verdana" w:hAnsi="Verdana"/>
          <w:sz w:val="22"/>
          <w:szCs w:val="22"/>
        </w:rPr>
        <w:t>Durée et horaire :</w:t>
      </w:r>
    </w:p>
    <w:p w:rsidR="004D68E5" w:rsidRPr="003F5E39" w:rsidRDefault="004D68E5" w:rsidP="004D68E5">
      <w:pPr>
        <w:pStyle w:val="Ttedechapitre"/>
        <w:tabs>
          <w:tab w:val="left" w:pos="1701"/>
        </w:tabs>
        <w:rPr>
          <w:rFonts w:ascii="Verdana" w:hAnsi="Verdana"/>
          <w:b/>
          <w:sz w:val="20"/>
        </w:rPr>
      </w:pPr>
      <w:r w:rsidRPr="003F5E39">
        <w:rPr>
          <w:rFonts w:ascii="Verdana" w:hAnsi="Verdana"/>
          <w:b/>
          <w:sz w:val="20"/>
        </w:rPr>
        <w:t xml:space="preserve">Module de base : </w:t>
      </w:r>
    </w:p>
    <w:p w:rsidR="004D68E5" w:rsidRPr="003F5E3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  <w:r w:rsidRPr="003F5E39">
        <w:rPr>
          <w:rFonts w:ascii="Verdana" w:hAnsi="Verdana"/>
          <w:sz w:val="20"/>
        </w:rPr>
        <w:t xml:space="preserve">15 jours de formation (8h45-17h) </w:t>
      </w:r>
      <w:r w:rsidR="009908E9">
        <w:rPr>
          <w:rFonts w:ascii="Verdana" w:hAnsi="Verdana"/>
          <w:sz w:val="20"/>
        </w:rPr>
        <w:t>du 4/11/2019 au 18/12/2019</w:t>
      </w:r>
      <w:r w:rsidRPr="003F5E39">
        <w:rPr>
          <w:rFonts w:ascii="Verdana" w:hAnsi="Verdana"/>
          <w:sz w:val="20"/>
        </w:rPr>
        <w:t xml:space="preserve"> (les lundis et vendredis ainsi que quelques mercredis).</w:t>
      </w:r>
    </w:p>
    <w:p w:rsidR="004D68E5" w:rsidRPr="003F5E39" w:rsidRDefault="004D68E5" w:rsidP="004D68E5">
      <w:pPr>
        <w:pStyle w:val="Ttedechapitre"/>
        <w:tabs>
          <w:tab w:val="left" w:pos="1701"/>
        </w:tabs>
        <w:spacing w:before="0"/>
        <w:ind w:left="284"/>
        <w:rPr>
          <w:rFonts w:ascii="Verdana" w:hAnsi="Verdana"/>
          <w:sz w:val="20"/>
        </w:rPr>
      </w:pPr>
    </w:p>
    <w:p w:rsidR="004D68E5" w:rsidRPr="003F5E39" w:rsidRDefault="004D68E5" w:rsidP="004D68E5">
      <w:pPr>
        <w:pStyle w:val="Ttedechapitre"/>
        <w:tabs>
          <w:tab w:val="left" w:pos="1701"/>
        </w:tabs>
        <w:rPr>
          <w:rFonts w:ascii="Verdana" w:hAnsi="Verdana"/>
          <w:sz w:val="20"/>
          <w:lang w:val="fr-BE"/>
        </w:rPr>
      </w:pPr>
      <w:r w:rsidRPr="003F5E39">
        <w:rPr>
          <w:rFonts w:ascii="Verdana" w:hAnsi="Verdana"/>
          <w:b/>
          <w:sz w:val="20"/>
        </w:rPr>
        <w:t>Module avancé :</w:t>
      </w:r>
      <w:r w:rsidRPr="003F5E39">
        <w:rPr>
          <w:rFonts w:ascii="Verdana" w:hAnsi="Verdana"/>
          <w:b/>
          <w:sz w:val="20"/>
          <w:lang w:val="fr-BE"/>
        </w:rPr>
        <w:t xml:space="preserve"> </w:t>
      </w:r>
      <w:r w:rsidRPr="003F5E39">
        <w:rPr>
          <w:rFonts w:ascii="Verdana" w:hAnsi="Verdana"/>
          <w:sz w:val="20"/>
          <w:lang w:val="fr-BE"/>
        </w:rPr>
        <w:t>15 j</w:t>
      </w:r>
      <w:r>
        <w:rPr>
          <w:rFonts w:ascii="Verdana" w:hAnsi="Verdana"/>
          <w:sz w:val="20"/>
          <w:lang w:val="fr-BE"/>
        </w:rPr>
        <w:t xml:space="preserve">ours de formation (8h45-17h) </w:t>
      </w:r>
      <w:r w:rsidRPr="003F5E39">
        <w:rPr>
          <w:rFonts w:ascii="Verdana" w:hAnsi="Verdana"/>
          <w:sz w:val="20"/>
          <w:lang w:val="fr-BE"/>
        </w:rPr>
        <w:t>janvier</w:t>
      </w:r>
      <w:r>
        <w:rPr>
          <w:rFonts w:ascii="Verdana" w:hAnsi="Verdana"/>
          <w:sz w:val="20"/>
          <w:lang w:val="fr-BE"/>
        </w:rPr>
        <w:t xml:space="preserve"> </w:t>
      </w:r>
      <w:r w:rsidR="009908E9">
        <w:rPr>
          <w:rFonts w:ascii="Verdana" w:hAnsi="Verdana"/>
          <w:sz w:val="20"/>
          <w:lang w:val="fr-BE"/>
        </w:rPr>
        <w:t>–</w:t>
      </w:r>
      <w:r>
        <w:rPr>
          <w:rFonts w:ascii="Verdana" w:hAnsi="Verdana"/>
          <w:sz w:val="20"/>
          <w:lang w:val="fr-BE"/>
        </w:rPr>
        <w:t xml:space="preserve"> </w:t>
      </w:r>
      <w:r w:rsidR="009908E9">
        <w:rPr>
          <w:rFonts w:ascii="Verdana" w:hAnsi="Verdana"/>
          <w:sz w:val="20"/>
          <w:lang w:val="fr-BE"/>
        </w:rPr>
        <w:t>mars 2020</w:t>
      </w:r>
      <w:r w:rsidRPr="003F5E39">
        <w:rPr>
          <w:rFonts w:ascii="Verdana" w:hAnsi="Verdana"/>
          <w:sz w:val="20"/>
          <w:lang w:val="fr-BE"/>
        </w:rPr>
        <w:t xml:space="preserve"> (les lundis et vendredis ainsi que quelques mercredis). Ce module n’est accessible qu’après réalisation du Module de base.</w:t>
      </w:r>
    </w:p>
    <w:p w:rsidR="004D68E5" w:rsidRPr="003F5E39" w:rsidRDefault="004D68E5" w:rsidP="004D68E5">
      <w:pPr>
        <w:pStyle w:val="Ttedechapitre"/>
        <w:tabs>
          <w:tab w:val="left" w:pos="1701"/>
        </w:tabs>
        <w:ind w:left="567"/>
        <w:rPr>
          <w:rFonts w:ascii="Verdana" w:hAnsi="Verdana"/>
          <w:b/>
          <w:sz w:val="20"/>
          <w:lang w:val="fr-BE"/>
        </w:rPr>
      </w:pPr>
    </w:p>
    <w:p w:rsidR="004D68E5" w:rsidRDefault="004D68E5" w:rsidP="004D68E5">
      <w:pPr>
        <w:pStyle w:val="Ttedechapitre"/>
        <w:tabs>
          <w:tab w:val="left" w:pos="1701"/>
        </w:tabs>
        <w:spacing w:before="0"/>
        <w:rPr>
          <w:rFonts w:ascii="Verdana" w:hAnsi="Verdana"/>
          <w:sz w:val="20"/>
          <w:lang w:val="fr-BE"/>
        </w:rPr>
      </w:pPr>
      <w:r w:rsidRPr="003F5E39">
        <w:rPr>
          <w:rFonts w:ascii="Verdana" w:hAnsi="Verdana"/>
          <w:sz w:val="20"/>
          <w:lang w:val="fr-BE"/>
        </w:rPr>
        <w:t>Pour les demandeurs d'emploi, la réalisation d'un stage de fin de formation en entreprise (</w:t>
      </w:r>
      <w:r>
        <w:rPr>
          <w:rFonts w:ascii="Verdana" w:hAnsi="Verdana"/>
          <w:sz w:val="20"/>
          <w:lang w:val="fr-BE"/>
        </w:rPr>
        <w:t>40 jours ouvrables</w:t>
      </w:r>
      <w:r w:rsidRPr="003F5E39">
        <w:rPr>
          <w:rFonts w:ascii="Verdana" w:hAnsi="Verdana"/>
          <w:sz w:val="20"/>
          <w:lang w:val="fr-BE"/>
        </w:rPr>
        <w:t>) est possible à l'issue de la formation complète (</w:t>
      </w:r>
      <w:r>
        <w:rPr>
          <w:rFonts w:ascii="Verdana" w:hAnsi="Verdana"/>
          <w:sz w:val="20"/>
          <w:lang w:val="fr-BE"/>
        </w:rPr>
        <w:t>module de base + module avancé).</w:t>
      </w:r>
    </w:p>
    <w:p w:rsidR="0094310C" w:rsidRDefault="0094310C" w:rsidP="004D68E5">
      <w:pPr>
        <w:pStyle w:val="Ttedechapitre"/>
        <w:tabs>
          <w:tab w:val="left" w:pos="1701"/>
        </w:tabs>
        <w:spacing w:before="0"/>
        <w:rPr>
          <w:rFonts w:ascii="Verdana" w:hAnsi="Verdana"/>
          <w:sz w:val="20"/>
          <w:lang w:val="fr-BE"/>
        </w:rPr>
      </w:pPr>
    </w:p>
    <w:p w:rsidR="0094310C" w:rsidRDefault="0094310C" w:rsidP="004D68E5">
      <w:pPr>
        <w:pStyle w:val="Ttedechapitre"/>
        <w:tabs>
          <w:tab w:val="left" w:pos="1701"/>
        </w:tabs>
        <w:spacing w:before="0"/>
        <w:rPr>
          <w:rFonts w:ascii="Verdana" w:hAnsi="Verdana"/>
          <w:sz w:val="20"/>
          <w:lang w:val="fr-BE"/>
        </w:rPr>
      </w:pPr>
    </w:p>
    <w:p w:rsidR="0094310C" w:rsidRDefault="0094310C" w:rsidP="004D68E5">
      <w:pPr>
        <w:pStyle w:val="Ttedechapitre"/>
        <w:tabs>
          <w:tab w:val="left" w:pos="1701"/>
        </w:tabs>
        <w:spacing w:before="0"/>
        <w:rPr>
          <w:rFonts w:ascii="Verdana" w:hAnsi="Verdana"/>
          <w:sz w:val="20"/>
          <w:lang w:val="fr-BE"/>
        </w:rPr>
      </w:pPr>
      <w:r>
        <w:rPr>
          <w:rFonts w:ascii="Verdana" w:hAnsi="Verdana"/>
          <w:sz w:val="20"/>
          <w:lang w:val="fr-BE"/>
        </w:rPr>
        <w:t>Intéressé(e) ?</w:t>
      </w:r>
    </w:p>
    <w:p w:rsidR="004D68E5" w:rsidRDefault="0094310C" w:rsidP="0094310C">
      <w:pPr>
        <w:pStyle w:val="Ttedechapitre"/>
        <w:tabs>
          <w:tab w:val="left" w:pos="1701"/>
        </w:tabs>
        <w:spacing w:before="0"/>
        <w:rPr>
          <w:rFonts w:ascii="Verdana" w:hAnsi="Verdana"/>
          <w:sz w:val="20"/>
          <w:lang w:val="fr-BE"/>
        </w:rPr>
      </w:pPr>
      <w:r>
        <w:rPr>
          <w:rFonts w:ascii="Verdana" w:hAnsi="Verdana"/>
          <w:sz w:val="20"/>
          <w:lang w:val="fr-BE"/>
        </w:rPr>
        <w:t xml:space="preserve">Pour vous inscrire à la séance d’information et de tests, appelez le 0800 93 947 ou davantage de précisions appelez Anne Huberty au 04/366.45.78 ou par mail : </w:t>
      </w:r>
      <w:hyperlink r:id="rId11" w:history="1">
        <w:r w:rsidRPr="0089636B">
          <w:rPr>
            <w:rStyle w:val="Lienhypertexte"/>
            <w:rFonts w:ascii="Verdana" w:hAnsi="Verdana"/>
            <w:sz w:val="20"/>
            <w:lang w:val="fr-BE"/>
          </w:rPr>
          <w:t>anne.huberty@forem.be</w:t>
        </w:r>
      </w:hyperlink>
      <w:r>
        <w:rPr>
          <w:rFonts w:ascii="Verdana" w:hAnsi="Verdana"/>
          <w:sz w:val="20"/>
          <w:lang w:val="fr-BE"/>
        </w:rPr>
        <w:tab/>
      </w:r>
    </w:p>
    <w:p w:rsidR="0094310C" w:rsidRPr="004D68E5" w:rsidRDefault="0094310C" w:rsidP="0094310C">
      <w:pPr>
        <w:pStyle w:val="Ttedechapitre"/>
        <w:tabs>
          <w:tab w:val="left" w:pos="1701"/>
        </w:tabs>
        <w:spacing w:before="0"/>
        <w:rPr>
          <w:rFonts w:ascii="Verdana" w:hAnsi="Verdana"/>
          <w:b/>
          <w:sz w:val="16"/>
          <w:szCs w:val="16"/>
          <w:lang w:val="fr-BE"/>
        </w:rPr>
      </w:pPr>
    </w:p>
    <w:p w:rsidR="005A3AAC" w:rsidRDefault="005A3AAC">
      <w:pPr>
        <w:widowControl/>
        <w:rPr>
          <w:rFonts w:ascii="Verdana" w:hAnsi="Verdana"/>
          <w:b/>
          <w:sz w:val="16"/>
          <w:szCs w:val="16"/>
          <w:lang w:val="fr-FR"/>
        </w:rPr>
      </w:pPr>
    </w:p>
    <w:p w:rsidR="00BA1C49" w:rsidRDefault="00BA1C49" w:rsidP="00BC717D">
      <w:pPr>
        <w:pStyle w:val="TITREDELAFORMATION"/>
        <w:rPr>
          <w:rFonts w:ascii="Verdana" w:hAnsi="Verdana"/>
          <w:b/>
          <w:sz w:val="16"/>
          <w:szCs w:val="16"/>
        </w:rPr>
        <w:sectPr w:rsidR="00BA1C49" w:rsidSect="00B66291">
          <w:endnotePr>
            <w:numFmt w:val="decimal"/>
          </w:endnotePr>
          <w:type w:val="continuous"/>
          <w:pgSz w:w="11906" w:h="16838" w:code="9"/>
          <w:pgMar w:top="851" w:right="851" w:bottom="284" w:left="851" w:header="227" w:footer="171" w:gutter="0"/>
          <w:cols w:num="2" w:space="0" w:equalWidth="0">
            <w:col w:w="3967" w:space="0"/>
            <w:col w:w="6237"/>
          </w:cols>
          <w:noEndnote/>
        </w:sectPr>
      </w:pPr>
    </w:p>
    <w:p w:rsidR="00323713" w:rsidRPr="003F5E39" w:rsidRDefault="00323713" w:rsidP="00323713">
      <w:pPr>
        <w:pStyle w:val="Ttedechapitre"/>
        <w:tabs>
          <w:tab w:val="left" w:pos="1701"/>
        </w:tabs>
        <w:spacing w:before="0"/>
        <w:ind w:left="567"/>
        <w:rPr>
          <w:rFonts w:ascii="Verdana" w:hAnsi="Verdana"/>
          <w:b/>
          <w:sz w:val="20"/>
          <w:highlight w:val="yellow"/>
          <w:lang w:val="fr-BE"/>
        </w:rPr>
      </w:pPr>
    </w:p>
    <w:sectPr w:rsidR="00323713" w:rsidRPr="003F5E39" w:rsidSect="00AD10FC">
      <w:headerReference w:type="default" r:id="rId12"/>
      <w:endnotePr>
        <w:numFmt w:val="decimal"/>
      </w:endnotePr>
      <w:type w:val="continuous"/>
      <w:pgSz w:w="11906" w:h="16838" w:code="9"/>
      <w:pgMar w:top="851" w:right="851" w:bottom="284" w:left="851" w:header="227" w:footer="851" w:gutter="0"/>
      <w:cols w:num="2" w:space="0" w:equalWidth="0">
        <w:col w:w="3967" w:space="0"/>
        <w:col w:w="623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2D" w:rsidRDefault="008B112D">
      <w:r>
        <w:separator/>
      </w:r>
    </w:p>
  </w:endnote>
  <w:endnote w:type="continuationSeparator" w:id="0">
    <w:p w:rsidR="008B112D" w:rsidRDefault="008B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291" w:rsidRDefault="00B067B6">
    <w:pPr>
      <w:pStyle w:val="Pieddepage"/>
    </w:pPr>
    <w:r>
      <w:t>www.formation-biotechnologie.be</w:t>
    </w:r>
  </w:p>
  <w:p w:rsidR="00B66291" w:rsidRDefault="00B66291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70F48656" wp14:editId="6FD27605">
          <wp:simplePos x="0" y="0"/>
          <wp:positionH relativeFrom="column">
            <wp:posOffset>5449570</wp:posOffset>
          </wp:positionH>
          <wp:positionV relativeFrom="page">
            <wp:posOffset>9821545</wp:posOffset>
          </wp:positionV>
          <wp:extent cx="1209040" cy="640715"/>
          <wp:effectExtent l="0" t="0" r="0" b="6985"/>
          <wp:wrapTight wrapText="bothSides">
            <wp:wrapPolygon edited="0">
              <wp:start x="0" y="0"/>
              <wp:lineTo x="0" y="21193"/>
              <wp:lineTo x="21101" y="21193"/>
              <wp:lineTo x="2110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-UE+FSE-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BE" w:eastAsia="fr-BE"/>
      </w:rPr>
      <w:drawing>
        <wp:inline distT="0" distB="0" distL="0" distR="0" wp14:anchorId="091F04CC" wp14:editId="0607B698">
          <wp:extent cx="4713889" cy="8227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247" cy="82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2D" w:rsidRDefault="008B112D">
      <w:r>
        <w:separator/>
      </w:r>
    </w:p>
  </w:footnote>
  <w:footnote w:type="continuationSeparator" w:id="0">
    <w:p w:rsidR="008B112D" w:rsidRDefault="008B1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48C" w:rsidRPr="00C9048C" w:rsidRDefault="00C9048C">
    <w:pPr>
      <w:pStyle w:val="En-tte"/>
      <w:rPr>
        <w:rFonts w:asciiTheme="minorHAnsi" w:hAnsiTheme="minorHAnsi"/>
        <w:b/>
        <w:sz w:val="28"/>
        <w:szCs w:val="28"/>
        <w:lang w:val="fr-BE"/>
      </w:rPr>
    </w:pPr>
    <w:r>
      <w:rPr>
        <w:lang w:val="fr-BE"/>
      </w:rPr>
      <w:tab/>
    </w:r>
    <w:r>
      <w:rPr>
        <w:lang w:val="fr-BE"/>
      </w:rPr>
      <w:tab/>
    </w:r>
    <w:r w:rsidRPr="00C9048C">
      <w:rPr>
        <w:rFonts w:asciiTheme="minorHAnsi" w:hAnsiTheme="minorHAnsi"/>
        <w:b/>
        <w:sz w:val="28"/>
        <w:szCs w:val="28"/>
        <w:lang w:val="fr-BE"/>
      </w:rPr>
      <w:t>Annexe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5CF" w:rsidRDefault="00F025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124A"/>
    <w:multiLevelType w:val="hybridMultilevel"/>
    <w:tmpl w:val="C5003530"/>
    <w:lvl w:ilvl="0" w:tplc="D772B060">
      <w:start w:val="1"/>
      <w:numFmt w:val="bullet"/>
      <w:lvlText w:val=""/>
      <w:lvlJc w:val="left"/>
      <w:pPr>
        <w:ind w:left="454" w:hanging="17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2C36"/>
    <w:multiLevelType w:val="hybridMultilevel"/>
    <w:tmpl w:val="22488AEC"/>
    <w:lvl w:ilvl="0" w:tplc="52D8939A">
      <w:numFmt w:val="bullet"/>
      <w:pStyle w:val="Puce2avec3ptavantetretraiten11"/>
      <w:lvlText w:val="-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423B"/>
    <w:multiLevelType w:val="hybridMultilevel"/>
    <w:tmpl w:val="2452DC72"/>
    <w:lvl w:ilvl="0" w:tplc="D772B060">
      <w:start w:val="1"/>
      <w:numFmt w:val="bullet"/>
      <w:lvlText w:val=""/>
      <w:lvlJc w:val="left"/>
      <w:pPr>
        <w:ind w:left="454" w:hanging="17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93237"/>
    <w:multiLevelType w:val="hybridMultilevel"/>
    <w:tmpl w:val="29121C0E"/>
    <w:lvl w:ilvl="0" w:tplc="D772B060">
      <w:start w:val="1"/>
      <w:numFmt w:val="bullet"/>
      <w:lvlText w:val=""/>
      <w:lvlJc w:val="left"/>
      <w:pPr>
        <w:ind w:left="454" w:hanging="17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95448"/>
    <w:multiLevelType w:val="hybridMultilevel"/>
    <w:tmpl w:val="40102A14"/>
    <w:lvl w:ilvl="0" w:tplc="D772B060">
      <w:start w:val="1"/>
      <w:numFmt w:val="bullet"/>
      <w:lvlText w:val=""/>
      <w:lvlJc w:val="left"/>
      <w:pPr>
        <w:ind w:left="510" w:hanging="17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5CCB29B3"/>
    <w:multiLevelType w:val="hybridMultilevel"/>
    <w:tmpl w:val="D530370E"/>
    <w:lvl w:ilvl="0" w:tplc="D772B060">
      <w:start w:val="1"/>
      <w:numFmt w:val="bullet"/>
      <w:lvlText w:val=""/>
      <w:lvlJc w:val="left"/>
      <w:pPr>
        <w:ind w:left="454" w:hanging="17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E54DE"/>
    <w:multiLevelType w:val="hybridMultilevel"/>
    <w:tmpl w:val="FAC2B0E6"/>
    <w:lvl w:ilvl="0" w:tplc="FFFFFFFF">
      <w:numFmt w:val="bullet"/>
      <w:pStyle w:val="Puce2"/>
      <w:lvlText w:val="-"/>
      <w:lvlJc w:val="left"/>
      <w:pPr>
        <w:tabs>
          <w:tab w:val="num" w:pos="717"/>
        </w:tabs>
        <w:ind w:left="714" w:hanging="357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8037A"/>
    <w:multiLevelType w:val="hybridMultilevel"/>
    <w:tmpl w:val="0F1C14DC"/>
    <w:lvl w:ilvl="0" w:tplc="E56C072E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223D5"/>
    <w:multiLevelType w:val="hybridMultilevel"/>
    <w:tmpl w:val="D51C4C0C"/>
    <w:lvl w:ilvl="0" w:tplc="E56C072E">
      <w:start w:val="1"/>
      <w:numFmt w:val="bullet"/>
      <w:lvlText w:val="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3A"/>
    <w:rsid w:val="00011009"/>
    <w:rsid w:val="00044ADF"/>
    <w:rsid w:val="000542B4"/>
    <w:rsid w:val="00055D15"/>
    <w:rsid w:val="00080454"/>
    <w:rsid w:val="000E37A7"/>
    <w:rsid w:val="00107CC0"/>
    <w:rsid w:val="00112B8B"/>
    <w:rsid w:val="001835EC"/>
    <w:rsid w:val="001B2B0A"/>
    <w:rsid w:val="001E7880"/>
    <w:rsid w:val="001F01DF"/>
    <w:rsid w:val="001F4D6F"/>
    <w:rsid w:val="002438B8"/>
    <w:rsid w:val="002B6653"/>
    <w:rsid w:val="00323713"/>
    <w:rsid w:val="00335CB8"/>
    <w:rsid w:val="00353A28"/>
    <w:rsid w:val="00381E1D"/>
    <w:rsid w:val="003A4C1B"/>
    <w:rsid w:val="003F5E39"/>
    <w:rsid w:val="003F7E1C"/>
    <w:rsid w:val="00403127"/>
    <w:rsid w:val="00433A41"/>
    <w:rsid w:val="00435378"/>
    <w:rsid w:val="0045434D"/>
    <w:rsid w:val="004562F9"/>
    <w:rsid w:val="004B110F"/>
    <w:rsid w:val="004C1BA8"/>
    <w:rsid w:val="004C3CEC"/>
    <w:rsid w:val="004D68E5"/>
    <w:rsid w:val="004F09FB"/>
    <w:rsid w:val="004F40D5"/>
    <w:rsid w:val="00515349"/>
    <w:rsid w:val="00537BC3"/>
    <w:rsid w:val="005A3AAC"/>
    <w:rsid w:val="005A547F"/>
    <w:rsid w:val="005A6E97"/>
    <w:rsid w:val="005C1CB7"/>
    <w:rsid w:val="005C3A7A"/>
    <w:rsid w:val="005C4CF1"/>
    <w:rsid w:val="005C5C3B"/>
    <w:rsid w:val="005F0AB3"/>
    <w:rsid w:val="00612914"/>
    <w:rsid w:val="00613FCA"/>
    <w:rsid w:val="00631DB2"/>
    <w:rsid w:val="0068087E"/>
    <w:rsid w:val="00695132"/>
    <w:rsid w:val="00723B91"/>
    <w:rsid w:val="0073088D"/>
    <w:rsid w:val="007346D4"/>
    <w:rsid w:val="007560BC"/>
    <w:rsid w:val="007713AE"/>
    <w:rsid w:val="007A1CE8"/>
    <w:rsid w:val="007C002B"/>
    <w:rsid w:val="00800F3B"/>
    <w:rsid w:val="00805B12"/>
    <w:rsid w:val="008405CF"/>
    <w:rsid w:val="00841177"/>
    <w:rsid w:val="008440CF"/>
    <w:rsid w:val="008555C5"/>
    <w:rsid w:val="008851C3"/>
    <w:rsid w:val="008B112D"/>
    <w:rsid w:val="00915D83"/>
    <w:rsid w:val="0094310C"/>
    <w:rsid w:val="00957425"/>
    <w:rsid w:val="009727B2"/>
    <w:rsid w:val="0098399A"/>
    <w:rsid w:val="009908E9"/>
    <w:rsid w:val="00A24F42"/>
    <w:rsid w:val="00A60CED"/>
    <w:rsid w:val="00AA1CD8"/>
    <w:rsid w:val="00AA4B16"/>
    <w:rsid w:val="00AB71E6"/>
    <w:rsid w:val="00AC760C"/>
    <w:rsid w:val="00AD10FC"/>
    <w:rsid w:val="00AD1F08"/>
    <w:rsid w:val="00AF1A4E"/>
    <w:rsid w:val="00B00F19"/>
    <w:rsid w:val="00B05D93"/>
    <w:rsid w:val="00B067B6"/>
    <w:rsid w:val="00B66291"/>
    <w:rsid w:val="00B812AF"/>
    <w:rsid w:val="00BA15F8"/>
    <w:rsid w:val="00BA1C49"/>
    <w:rsid w:val="00BA7123"/>
    <w:rsid w:val="00BB475B"/>
    <w:rsid w:val="00BC717D"/>
    <w:rsid w:val="00C24FAD"/>
    <w:rsid w:val="00C46934"/>
    <w:rsid w:val="00C762BF"/>
    <w:rsid w:val="00C8267E"/>
    <w:rsid w:val="00C9048C"/>
    <w:rsid w:val="00CA4E01"/>
    <w:rsid w:val="00CA56BF"/>
    <w:rsid w:val="00CB46D7"/>
    <w:rsid w:val="00CC0C5D"/>
    <w:rsid w:val="00D75D03"/>
    <w:rsid w:val="00DE486A"/>
    <w:rsid w:val="00E1787D"/>
    <w:rsid w:val="00E73456"/>
    <w:rsid w:val="00E8781F"/>
    <w:rsid w:val="00EB4CB5"/>
    <w:rsid w:val="00EC3A40"/>
    <w:rsid w:val="00ED4E1A"/>
    <w:rsid w:val="00EE3545"/>
    <w:rsid w:val="00EF7936"/>
    <w:rsid w:val="00F025CF"/>
    <w:rsid w:val="00F2203A"/>
    <w:rsid w:val="00F223E1"/>
    <w:rsid w:val="00F30A51"/>
    <w:rsid w:val="00F46A41"/>
    <w:rsid w:val="00F56359"/>
    <w:rsid w:val="00FE2AF5"/>
    <w:rsid w:val="00FE42EA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72875F09-3B2E-42A4-B91D-2500A0E0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03A"/>
    <w:pPr>
      <w:widowControl w:val="0"/>
    </w:pPr>
    <w:rPr>
      <w:sz w:val="24"/>
      <w:lang w:val="en-US" w:eastAsia="fr-FR"/>
    </w:rPr>
  </w:style>
  <w:style w:type="paragraph" w:styleId="Titre1">
    <w:name w:val="heading 1"/>
    <w:aliases w:val="Titre 1 avec 3 pt après,Titre de rubrique"/>
    <w:basedOn w:val="Normal"/>
    <w:next w:val="Normal"/>
    <w:qFormat/>
    <w:rsid w:val="00F2203A"/>
    <w:pPr>
      <w:keepNext/>
      <w:tabs>
        <w:tab w:val="left" w:pos="1985"/>
        <w:tab w:val="left" w:pos="4139"/>
        <w:tab w:val="left" w:pos="5954"/>
      </w:tabs>
      <w:jc w:val="both"/>
      <w:outlineLvl w:val="0"/>
    </w:pPr>
    <w:rPr>
      <w:rFonts w:ascii="Arial" w:hAnsi="Arial"/>
      <w:b/>
      <w:sz w:val="1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2avec3ptavantetretraiten11">
    <w:name w:val="Puce 2 avec 3 pt avant et retrait en 11"/>
    <w:basedOn w:val="Normal"/>
    <w:rsid w:val="007560BC"/>
    <w:pPr>
      <w:numPr>
        <w:numId w:val="1"/>
      </w:numPr>
      <w:spacing w:before="60"/>
    </w:pPr>
    <w:rPr>
      <w:rFonts w:ascii="Arial" w:hAnsi="Arial" w:cs="Arial"/>
      <w:lang w:val="fr-BE"/>
    </w:rPr>
  </w:style>
  <w:style w:type="paragraph" w:customStyle="1" w:styleId="Style2">
    <w:name w:val="Style2"/>
    <w:basedOn w:val="Normal"/>
    <w:autoRedefine/>
    <w:rsid w:val="00AF1A4E"/>
    <w:pPr>
      <w:spacing w:before="100"/>
    </w:pPr>
    <w:rPr>
      <w:rFonts w:ascii="Arial" w:hAnsi="Arial"/>
      <w:u w:val="single"/>
      <w:lang w:val="fr-BE"/>
    </w:rPr>
  </w:style>
  <w:style w:type="paragraph" w:customStyle="1" w:styleId="Style3">
    <w:name w:val="Style3"/>
    <w:basedOn w:val="Normal"/>
    <w:autoRedefine/>
    <w:rsid w:val="00AF1A4E"/>
    <w:pPr>
      <w:spacing w:before="100"/>
    </w:pPr>
    <w:rPr>
      <w:rFonts w:ascii="Arial" w:hAnsi="Arial"/>
      <w:u w:val="single"/>
      <w:lang w:val="fr-BE"/>
    </w:rPr>
  </w:style>
  <w:style w:type="paragraph" w:customStyle="1" w:styleId="Normalavec5ptavantetsoulign">
    <w:name w:val="Normal avec 5 pt avant et souligné"/>
    <w:basedOn w:val="Normal"/>
    <w:autoRedefine/>
    <w:rsid w:val="00AF1A4E"/>
    <w:pPr>
      <w:spacing w:before="100"/>
    </w:pPr>
    <w:rPr>
      <w:rFonts w:ascii="Arial" w:hAnsi="Arial"/>
      <w:u w:val="single"/>
      <w:lang w:val="fr-BE"/>
    </w:rPr>
  </w:style>
  <w:style w:type="paragraph" w:customStyle="1" w:styleId="Ttedechapitreavec3ptavantetaprs">
    <w:name w:val="Tête de chapitre avec 3 pt avant et après"/>
    <w:basedOn w:val="Normal"/>
    <w:rsid w:val="00EE3545"/>
    <w:pPr>
      <w:spacing w:before="60" w:after="60"/>
    </w:pPr>
    <w:rPr>
      <w:rFonts w:ascii="Arial" w:hAnsi="Arial"/>
      <w:i/>
      <w:sz w:val="26"/>
    </w:rPr>
  </w:style>
  <w:style w:type="paragraph" w:styleId="Pieddepage">
    <w:name w:val="footer"/>
    <w:basedOn w:val="Normal"/>
    <w:link w:val="PieddepageCar"/>
    <w:uiPriority w:val="99"/>
    <w:rsid w:val="00F2203A"/>
    <w:pPr>
      <w:tabs>
        <w:tab w:val="center" w:pos="4536"/>
        <w:tab w:val="right" w:pos="9072"/>
      </w:tabs>
    </w:pPr>
  </w:style>
  <w:style w:type="paragraph" w:customStyle="1" w:styleId="Puce2">
    <w:name w:val="Puce 2"/>
    <w:basedOn w:val="Normal"/>
    <w:rsid w:val="00F2203A"/>
    <w:pPr>
      <w:widowControl/>
      <w:numPr>
        <w:numId w:val="2"/>
      </w:numPr>
    </w:pPr>
    <w:rPr>
      <w:rFonts w:ascii="Arial" w:hAnsi="Arial"/>
      <w:lang w:val="fr-FR"/>
    </w:rPr>
  </w:style>
  <w:style w:type="paragraph" w:customStyle="1" w:styleId="Ttedechapitreavec6ptaprs">
    <w:name w:val="Tête de chapitre avec 6 pt après"/>
    <w:basedOn w:val="Normal"/>
    <w:rsid w:val="00F2203A"/>
    <w:pPr>
      <w:widowControl/>
      <w:spacing w:after="120"/>
    </w:pPr>
    <w:rPr>
      <w:rFonts w:ascii="Arial" w:hAnsi="Arial"/>
      <w:i/>
      <w:lang w:val="fr-FR"/>
    </w:rPr>
  </w:style>
  <w:style w:type="paragraph" w:styleId="En-tte">
    <w:name w:val="header"/>
    <w:basedOn w:val="Normal"/>
    <w:rsid w:val="00F2203A"/>
    <w:pPr>
      <w:tabs>
        <w:tab w:val="center" w:pos="4536"/>
        <w:tab w:val="right" w:pos="9072"/>
      </w:tabs>
    </w:pPr>
  </w:style>
  <w:style w:type="paragraph" w:customStyle="1" w:styleId="Ttedechapitreavec6ptavantetaprs">
    <w:name w:val="Tête de chapitre avec 6 pt avant et après"/>
    <w:basedOn w:val="Ttedechapitreavec6ptaprs"/>
    <w:rsid w:val="005C3A7A"/>
    <w:pPr>
      <w:spacing w:before="120"/>
    </w:pPr>
    <w:rPr>
      <w:sz w:val="26"/>
    </w:rPr>
  </w:style>
  <w:style w:type="paragraph" w:styleId="Textedebulles">
    <w:name w:val="Balloon Text"/>
    <w:basedOn w:val="Normal"/>
    <w:semiHidden/>
    <w:rsid w:val="004C3CEC"/>
    <w:rPr>
      <w:rFonts w:ascii="Tahoma" w:hAnsi="Tahoma" w:cs="Tahoma"/>
      <w:sz w:val="16"/>
      <w:szCs w:val="16"/>
    </w:rPr>
  </w:style>
  <w:style w:type="paragraph" w:customStyle="1" w:styleId="TITREDELAFORMATION">
    <w:name w:val="TITRE DE LA FORMATION"/>
    <w:basedOn w:val="Normal"/>
    <w:rsid w:val="00EB4CB5"/>
    <w:pPr>
      <w:widowControl/>
      <w:jc w:val="center"/>
    </w:pPr>
    <w:rPr>
      <w:rFonts w:ascii="Arial" w:hAnsi="Arial"/>
      <w:sz w:val="36"/>
      <w:lang w:val="fr-FR"/>
    </w:rPr>
  </w:style>
  <w:style w:type="paragraph" w:customStyle="1" w:styleId="Puce2avec3ptavantetretrait">
    <w:name w:val="Puce 2 avec 3 pt avant et retrait"/>
    <w:basedOn w:val="Normal"/>
    <w:rsid w:val="00957425"/>
    <w:pPr>
      <w:widowControl/>
      <w:tabs>
        <w:tab w:val="num" w:pos="360"/>
      </w:tabs>
      <w:spacing w:before="60"/>
      <w:ind w:left="360" w:hanging="360"/>
    </w:pPr>
    <w:rPr>
      <w:rFonts w:ascii="Arial" w:hAnsi="Arial"/>
      <w:lang w:val="fr-FR"/>
    </w:rPr>
  </w:style>
  <w:style w:type="paragraph" w:customStyle="1" w:styleId="Ttedechapitre">
    <w:name w:val="Tête de chapitre"/>
    <w:basedOn w:val="Normal"/>
    <w:rsid w:val="00957425"/>
    <w:pPr>
      <w:widowControl/>
      <w:spacing w:before="120"/>
    </w:pPr>
    <w:rPr>
      <w:rFonts w:ascii="Arial" w:hAnsi="Arial"/>
      <w:i/>
      <w:sz w:val="26"/>
      <w:lang w:val="fr-FR"/>
    </w:rPr>
  </w:style>
  <w:style w:type="paragraph" w:styleId="NormalWeb">
    <w:name w:val="Normal (Web)"/>
    <w:basedOn w:val="Normal"/>
    <w:uiPriority w:val="99"/>
    <w:unhideWhenUsed/>
    <w:rsid w:val="00C762BF"/>
    <w:pPr>
      <w:widowControl/>
      <w:spacing w:before="100" w:beforeAutospacing="1" w:after="100" w:afterAutospacing="1"/>
    </w:pPr>
    <w:rPr>
      <w:rFonts w:eastAsiaTheme="minorEastAsia"/>
      <w:szCs w:val="24"/>
      <w:lang w:val="fr-BE" w:eastAsia="fr-BE"/>
    </w:rPr>
  </w:style>
  <w:style w:type="character" w:customStyle="1" w:styleId="PieddepageCar">
    <w:name w:val="Pied de page Car"/>
    <w:basedOn w:val="Policepardfaut"/>
    <w:link w:val="Pieddepage"/>
    <w:uiPriority w:val="99"/>
    <w:rsid w:val="00B66291"/>
    <w:rPr>
      <w:sz w:val="24"/>
      <w:lang w:val="en-US" w:eastAsia="fr-FR"/>
    </w:rPr>
  </w:style>
  <w:style w:type="character" w:styleId="Lienhypertexte">
    <w:name w:val="Hyperlink"/>
    <w:basedOn w:val="Policepardfaut"/>
    <w:unhideWhenUsed/>
    <w:rsid w:val="00943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e.huberty@forem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3742-4489-4036-A8EA-F80BB7BA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1010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Description de la formation</vt:lpstr>
    </vt:vector>
  </TitlesOfParts>
  <Company>FOREM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de la formation</dc:title>
  <dc:creator>rsdncldom</dc:creator>
  <cp:lastModifiedBy>Delphine Andrianne</cp:lastModifiedBy>
  <cp:revision>21</cp:revision>
  <cp:lastPrinted>2007-12-04T07:49:00Z</cp:lastPrinted>
  <dcterms:created xsi:type="dcterms:W3CDTF">2016-05-25T07:44:00Z</dcterms:created>
  <dcterms:modified xsi:type="dcterms:W3CDTF">2020-03-10T09:02:00Z</dcterms:modified>
</cp:coreProperties>
</file>